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jc w:val="center"/>
        <w:tblBorders>
          <w:top w:val="threeDEmboss" w:sz="18" w:space="0" w:color="FFFFFF" w:themeColor="background1"/>
          <w:left w:val="threeDEmboss" w:sz="18" w:space="0" w:color="FFFFFF" w:themeColor="background1"/>
          <w:bottom w:val="threeDEmboss" w:sz="18" w:space="0" w:color="FFFFFF" w:themeColor="background1"/>
          <w:right w:val="threeDEmboss" w:sz="18" w:space="0" w:color="FFFFFF" w:themeColor="background1"/>
          <w:insideH w:val="threeDEmboss" w:sz="18" w:space="0" w:color="FFFFFF" w:themeColor="background1"/>
          <w:insideV w:val="threeDEmboss" w:sz="18" w:space="0" w:color="FFFFFF" w:themeColor="background1"/>
        </w:tblBorders>
        <w:tblLook w:val="04A0" w:firstRow="1" w:lastRow="0" w:firstColumn="1" w:lastColumn="0" w:noHBand="0" w:noVBand="1"/>
      </w:tblPr>
      <w:tblGrid>
        <w:gridCol w:w="3056"/>
        <w:gridCol w:w="2014"/>
        <w:gridCol w:w="245"/>
        <w:gridCol w:w="3739"/>
      </w:tblGrid>
      <w:tr w:rsidR="007D52DD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240" w:after="24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FFFFFF" w:themeColor="background1"/>
                <w:szCs w:val="22"/>
                <w:lang w:val="es-EC"/>
              </w:rPr>
              <w:t>FICHA METODOLÓGICA</w:t>
            </w:r>
          </w:p>
        </w:tc>
      </w:tr>
      <w:tr w:rsidR="001E61E6" w:rsidRPr="00080CCB" w:rsidTr="00C332B3">
        <w:trPr>
          <w:jc w:val="center"/>
        </w:trPr>
        <w:tc>
          <w:tcPr>
            <w:tcW w:w="5315" w:type="dxa"/>
            <w:gridSpan w:val="3"/>
            <w:shd w:val="clear" w:color="auto" w:fill="DBE5F1"/>
            <w:vAlign w:val="center"/>
          </w:tcPr>
          <w:p w:rsidR="007D52DD" w:rsidRPr="00080CCB" w:rsidRDefault="00E05929" w:rsidP="001E61E6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1.</w:t>
            </w:r>
            <w:r w:rsidR="007D52DD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NOMBRE DEL INDICADOR</w:t>
            </w:r>
          </w:p>
        </w:tc>
        <w:tc>
          <w:tcPr>
            <w:tcW w:w="3739" w:type="dxa"/>
            <w:vAlign w:val="center"/>
          </w:tcPr>
          <w:p w:rsidR="007D52DD" w:rsidRPr="00DF7424" w:rsidRDefault="001C1D16" w:rsidP="001C1D16">
            <w:pPr>
              <w:ind w:left="360"/>
              <w:rPr>
                <w:rFonts w:asciiTheme="minorHAnsi" w:hAnsiTheme="minorHAnsi" w:cs="Arial"/>
                <w:b/>
                <w:szCs w:val="22"/>
              </w:rPr>
            </w:pPr>
            <w:r w:rsidRPr="00DF7424">
              <w:rPr>
                <w:rFonts w:asciiTheme="minorHAnsi" w:hAnsiTheme="minorHAnsi" w:cs="Arial"/>
                <w:b/>
                <w:szCs w:val="22"/>
              </w:rPr>
              <w:t xml:space="preserve">I. </w:t>
            </w:r>
            <w:r w:rsidR="00935CAD" w:rsidRPr="00DF7424">
              <w:rPr>
                <w:rFonts w:asciiTheme="minorHAnsi" w:hAnsiTheme="minorHAnsi" w:cs="Arial"/>
                <w:b/>
                <w:szCs w:val="22"/>
              </w:rPr>
              <w:t>Cuenta de Producción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C1D16" w:rsidRPr="00080CCB" w:rsidRDefault="00E05929" w:rsidP="00935CAD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2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1C1D16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DEFINICIÓN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Presenta las operaciones relativas al propio proceso de producción. 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Los </w:t>
            </w:r>
            <w:r w:rsidRPr="00080CCB">
              <w:rPr>
                <w:rFonts w:asciiTheme="minorHAnsi" w:eastAsia="Calibri" w:hAnsiTheme="minorHAnsi" w:cs="Calibri"/>
                <w:b/>
                <w:szCs w:val="22"/>
                <w:lang w:val="es-EC"/>
              </w:rPr>
              <w:t>recursos</w:t>
            </w: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 incluyen la producción y los </w:t>
            </w:r>
            <w:r w:rsidRPr="00080CCB">
              <w:rPr>
                <w:rFonts w:asciiTheme="minorHAnsi" w:eastAsia="Calibri" w:hAnsiTheme="minorHAnsi" w:cs="Calibri"/>
                <w:b/>
                <w:szCs w:val="22"/>
                <w:lang w:val="es-EC"/>
              </w:rPr>
              <w:t xml:space="preserve">empleos </w:t>
            </w: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los consumos intermedios o los bienes necesarios para su realización.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Se elabora  para los sectores institucionales y para las industrias, permite el cálculo del valor agregado, es decir la contribución de las unidades  dedicadas a la actividad productiva al crecimiento y evolución de la economía.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Para el total de la economía la cuenta de producción incluye en los recursos, además de la producción de bienes y servicios, los impuestos menos las subvenciones sobre los productos, lo que permite obtener el producto interno bruto como un saldo contable</w:t>
            </w:r>
            <w:r w:rsidR="003D1C8F">
              <w:rPr>
                <w:rFonts w:asciiTheme="minorHAnsi" w:eastAsia="Calibri" w:hAnsiTheme="minorHAnsi" w:cs="Calibri"/>
                <w:szCs w:val="22"/>
                <w:lang w:val="es-EC"/>
              </w:rPr>
              <w:t>.</w:t>
            </w:r>
          </w:p>
        </w:tc>
      </w:tr>
      <w:tr w:rsidR="009C0A4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C0A42" w:rsidRPr="00080CCB" w:rsidRDefault="00E05929" w:rsidP="00935CAD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3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9C0A42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ESTRUCTURA DE LA CUENTA</w:t>
            </w:r>
          </w:p>
        </w:tc>
      </w:tr>
      <w:tr w:rsidR="009C0A42" w:rsidRPr="00080CCB" w:rsidTr="00317A7D">
        <w:trPr>
          <w:trHeight w:val="1893"/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tbl>
            <w:tblPr>
              <w:tblW w:w="883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0"/>
              <w:gridCol w:w="2888"/>
              <w:gridCol w:w="946"/>
              <w:gridCol w:w="621"/>
              <w:gridCol w:w="2887"/>
              <w:gridCol w:w="946"/>
            </w:tblGrid>
            <w:tr w:rsidR="009329F8" w:rsidRPr="009329F8" w:rsidTr="00234BF0">
              <w:trPr>
                <w:trHeight w:val="300"/>
              </w:trPr>
              <w:tc>
                <w:tcPr>
                  <w:tcW w:w="5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 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691CAA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Empleos</w:t>
                  </w:r>
                </w:p>
              </w:tc>
              <w:tc>
                <w:tcPr>
                  <w:tcW w:w="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 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691CAA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Recursos</w:t>
                  </w:r>
                </w:p>
              </w:tc>
              <w:tc>
                <w:tcPr>
                  <w:tcW w:w="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</w:tr>
            <w:tr w:rsidR="00B404A5" w:rsidRPr="009329F8" w:rsidTr="00234BF0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Consumo intermedio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B404A5" w:rsidRDefault="00671FB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22"/>
                    </w:rPr>
                    <w:t>141.647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P.1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Producción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B404A5" w:rsidRDefault="00671FB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22"/>
                    </w:rPr>
                    <w:t>447.299</w:t>
                  </w:r>
                </w:p>
              </w:tc>
            </w:tr>
            <w:tr w:rsidR="00B404A5" w:rsidRPr="009329F8" w:rsidTr="00234BF0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B.1b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Valor agregado bruto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B404A5" w:rsidRDefault="00671FB5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22"/>
                    </w:rPr>
                    <w:t>305.652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P.11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Producción de mercado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B404A5" w:rsidRDefault="00671FB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22"/>
                    </w:rPr>
                    <w:t>447.299</w:t>
                  </w:r>
                </w:p>
              </w:tc>
            </w:tr>
            <w:tr w:rsidR="00B404A5" w:rsidRPr="009329F8" w:rsidTr="00234BF0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P.51c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Consumo de capital fijo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B404A5" w:rsidRDefault="00671FB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18"/>
                      <w:szCs w:val="22"/>
                    </w:rPr>
                    <w:t>11.490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P.12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Producción para uso final propio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B404A5" w:rsidRDefault="00B404A5">
                  <w:pPr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</w:p>
              </w:tc>
            </w:tr>
            <w:tr w:rsidR="00B404A5" w:rsidRPr="009329F8" w:rsidTr="00234BF0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B.1n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Valor agregado neto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B404A5" w:rsidRDefault="00671FB5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22"/>
                    </w:rPr>
                    <w:t>294.162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P.13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Otra producción no de mercado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04A5" w:rsidRPr="00B404A5" w:rsidRDefault="00B404A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</w:p>
              </w:tc>
            </w:tr>
          </w:tbl>
          <w:p w:rsidR="000A5B0A" w:rsidRPr="00080CCB" w:rsidRDefault="000A5B0A" w:rsidP="000A5B0A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</w:p>
        </w:tc>
      </w:tr>
      <w:tr w:rsidR="00935CAD" w:rsidRPr="00080CCB" w:rsidTr="00317A7D">
        <w:trPr>
          <w:trHeight w:val="489"/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35CAD" w:rsidRPr="00080CCB" w:rsidRDefault="00E05929" w:rsidP="00935CAD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4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935CAD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FÓRMULA DE CÁLCULO</w:t>
            </w:r>
          </w:p>
        </w:tc>
      </w:tr>
      <w:tr w:rsidR="007D1F9A" w:rsidRPr="00080CCB" w:rsidTr="009C7C04">
        <w:trPr>
          <w:trHeight w:val="327"/>
          <w:jc w:val="center"/>
        </w:trPr>
        <w:tc>
          <w:tcPr>
            <w:tcW w:w="9054" w:type="dxa"/>
            <w:gridSpan w:val="4"/>
            <w:shd w:val="clear" w:color="auto" w:fill="DEEAF6" w:themeFill="accent1" w:themeFillTint="33"/>
            <w:vAlign w:val="center"/>
          </w:tcPr>
          <w:p w:rsidR="007D1F9A" w:rsidRPr="00633AF0" w:rsidRDefault="007D1F9A" w:rsidP="007D1F9A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</w:pPr>
            <w:r w:rsidRPr="00633AF0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  <w:t>RECURSOS</w:t>
            </w:r>
          </w:p>
        </w:tc>
      </w:tr>
      <w:tr w:rsidR="00EB3D0B" w:rsidRPr="00080CCB" w:rsidTr="009C7C04">
        <w:trPr>
          <w:jc w:val="center"/>
        </w:trPr>
        <w:tc>
          <w:tcPr>
            <w:tcW w:w="9054" w:type="dxa"/>
            <w:gridSpan w:val="4"/>
            <w:shd w:val="clear" w:color="auto" w:fill="DEEAF6" w:themeFill="accent1" w:themeFillTint="33"/>
            <w:vAlign w:val="center"/>
          </w:tcPr>
          <w:p w:rsidR="00EB3D0B" w:rsidRDefault="00EB3D0B" w:rsidP="00EB3D0B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EB3D0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P.1</w:t>
            </w:r>
            <w:r w:rsidRPr="00EB3D0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Producción</w:t>
            </w:r>
          </w:p>
        </w:tc>
      </w:tr>
      <w:tr w:rsidR="00EB3D0B" w:rsidRPr="00080CCB" w:rsidTr="00EB3D0B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4D5D30" w:rsidRPr="00997EC0" w:rsidRDefault="004D5D30" w:rsidP="004D5D3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=P.11+P.12+P.13</m:t>
                </m:r>
              </m:oMath>
            </m:oMathPara>
          </w:p>
          <w:p w:rsidR="004D5D30" w:rsidRDefault="004D5D30" w:rsidP="004D5D30">
            <w:pPr>
              <w:spacing w:before="120" w:after="120"/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  <w:t>Dónde:</w:t>
            </w:r>
          </w:p>
          <w:p w:rsidR="004D5D30" w:rsidRPr="00FC2143" w:rsidRDefault="004D5D30" w:rsidP="004D5D3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P.1 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= 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Producción</w:t>
            </w:r>
          </w:p>
          <w:p w:rsidR="004D5D30" w:rsidRPr="00FC2143" w:rsidRDefault="004D5D30" w:rsidP="004D5D3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P.1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1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 =    Producción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de mercado</w:t>
            </w:r>
          </w:p>
          <w:p w:rsidR="00317A7D" w:rsidRDefault="004D5D30" w:rsidP="004D5D30">
            <w:pPr>
              <w:spacing w:before="120" w:after="120"/>
              <w:ind w:left="142" w:hanging="142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P.12    =     </w:t>
            </w:r>
            <w:r w:rsidRPr="004D5D30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Producción para uso final propio</w:t>
            </w:r>
          </w:p>
          <w:p w:rsidR="004D5D30" w:rsidRPr="00EB3D0B" w:rsidRDefault="004D5D30" w:rsidP="004D5D30">
            <w:pPr>
              <w:spacing w:before="120" w:after="120"/>
              <w:ind w:left="142" w:hanging="142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lastRenderedPageBreak/>
              <w:t xml:space="preserve">P.13    =      </w:t>
            </w:r>
            <w:r w:rsidRPr="004D5D30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Otra producción no de mercado</w:t>
            </w:r>
          </w:p>
        </w:tc>
      </w:tr>
      <w:tr w:rsidR="00994BB6" w:rsidRPr="00536CE6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94BB6" w:rsidRPr="00EB3D0B" w:rsidRDefault="00994BB6" w:rsidP="00EB3D0B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</w:pPr>
            <w:r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lastRenderedPageBreak/>
              <w:t>P.11</w:t>
            </w:r>
            <w:r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tab/>
              <w:t>Producción de mercado</w:t>
            </w:r>
            <w:r w:rsidR="00536CE6"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t xml:space="preserve"> </w:t>
            </w:r>
          </w:p>
        </w:tc>
      </w:tr>
      <w:tr w:rsidR="00935CAD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E946C1" w:rsidRPr="00080CCB" w:rsidRDefault="00E946C1" w:rsidP="0080228D">
            <w:pPr>
              <w:rPr>
                <w:rFonts w:asciiTheme="minorHAnsi" w:hAnsiTheme="minorHAnsi"/>
                <w:szCs w:val="22"/>
                <w:lang w:val="es-PE"/>
              </w:rPr>
            </w:pPr>
          </w:p>
          <w:p w:rsidR="00935CAD" w:rsidRPr="003D1C8F" w:rsidRDefault="00DE0BFA" w:rsidP="00890DD1">
            <w:pPr>
              <w:rPr>
                <w:rFonts w:asciiTheme="minorHAnsi" w:hAnsiTheme="minorHAnsi" w:cs="Arial"/>
                <w:szCs w:val="22"/>
                <w:lang w:val="es-P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Cs w:val="22"/>
                    <w:lang w:val="es-PE"/>
                  </w:rPr>
                  <m:t xml:space="preserve">P.11=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Cs w:val="22"/>
                    <w:lang w:val="es-PE"/>
                  </w:rPr>
                  <m:t>Número de ocupados por cuenta propia*Ingresos promedios anuales</m:t>
                </m:r>
              </m:oMath>
            </m:oMathPara>
          </w:p>
          <w:p w:rsidR="00115E80" w:rsidRPr="00DE0BFA" w:rsidRDefault="00115E80" w:rsidP="00890DD1">
            <w:pPr>
              <w:rPr>
                <w:rFonts w:asciiTheme="minorHAnsi" w:hAnsiTheme="minorHAnsi" w:cs="Arial"/>
                <w:szCs w:val="22"/>
                <w:lang w:val="es-PE"/>
              </w:rPr>
            </w:pPr>
          </w:p>
        </w:tc>
      </w:tr>
      <w:tr w:rsidR="003C2F4C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3C2F4C" w:rsidRPr="00080CCB" w:rsidRDefault="003C2F4C" w:rsidP="003C2F4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P.12 Producción para uso final propio</w:t>
            </w:r>
          </w:p>
        </w:tc>
      </w:tr>
      <w:tr w:rsidR="003C2F4C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C2F4C" w:rsidRPr="00080CCB" w:rsidRDefault="003C4A15" w:rsidP="00FD3ED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No aplica</w:t>
            </w:r>
          </w:p>
        </w:tc>
      </w:tr>
      <w:tr w:rsidR="00935CAD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35CAD" w:rsidRPr="00080CCB" w:rsidRDefault="00080CCB" w:rsidP="00080CCB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P.13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Otra producción no de mercado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FC2143" w:rsidRPr="00D74E84" w:rsidRDefault="00D74E84" w:rsidP="00D74E84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 w:rsidRPr="00D74E84"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No aplica</w:t>
            </w:r>
          </w:p>
        </w:tc>
      </w:tr>
      <w:tr w:rsidR="00482714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482714" w:rsidRPr="009C7C04" w:rsidRDefault="007D1F9A" w:rsidP="00482714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</w:pPr>
            <w:r w:rsidRPr="009C7C04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  <w:t>EMPLEOS</w:t>
            </w:r>
          </w:p>
        </w:tc>
      </w:tr>
      <w:tr w:rsidR="007D1F9A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D1F9A" w:rsidRPr="00080CCB" w:rsidRDefault="007D1F9A" w:rsidP="002D1E3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P.2 Consumo </w:t>
            </w:r>
            <w:r w:rsidR="002D1E3C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ntermedio</w:t>
            </w:r>
          </w:p>
        </w:tc>
      </w:tr>
      <w:tr w:rsidR="00792D00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FC2143" w:rsidRPr="00080CCB" w:rsidRDefault="00FC2143" w:rsidP="00FC2143">
            <w:pPr>
              <w:rPr>
                <w:rFonts w:asciiTheme="minorHAnsi" w:hAnsiTheme="minorHAnsi"/>
                <w:szCs w:val="22"/>
                <w:lang w:val="es-PE"/>
              </w:rPr>
            </w:pPr>
          </w:p>
          <w:p w:rsidR="00D74E84" w:rsidRDefault="00D74E84" w:rsidP="00D92560">
            <w:pPr>
              <w:spacing w:after="160" w:line="252" w:lineRule="auto"/>
              <w:contextualSpacing/>
              <w:jc w:val="center"/>
              <w:rPr>
                <w:rFonts w:asciiTheme="minorHAnsi" w:hAnsiTheme="minorHAnsi"/>
                <w:szCs w:val="22"/>
                <w:lang w:val="es-PE"/>
              </w:rPr>
            </w:pPr>
            <w:r>
              <w:rPr>
                <w:rFonts w:asciiTheme="minorHAnsi" w:hAnsiTheme="minorHAnsi"/>
                <w:szCs w:val="22"/>
                <w:lang w:val="es-PE"/>
              </w:rPr>
              <w:t>P.2= P.11</w:t>
            </w:r>
            <w:r w:rsidR="00D92560">
              <w:rPr>
                <w:rFonts w:asciiTheme="minorHAnsi" w:hAnsiTheme="minorHAnsi"/>
                <w:szCs w:val="22"/>
                <w:lang w:val="es-PE"/>
              </w:rPr>
              <w:t xml:space="preserve"> n</w:t>
            </w:r>
            <w:r>
              <w:rPr>
                <w:rFonts w:asciiTheme="minorHAnsi" w:hAnsiTheme="minorHAnsi"/>
                <w:szCs w:val="22"/>
                <w:lang w:val="es-PE"/>
              </w:rPr>
              <w:t xml:space="preserve"> * (P.2 n-1 / P.11 n-1)</w:t>
            </w:r>
          </w:p>
          <w:p w:rsidR="00D74E84" w:rsidRPr="00D74E84" w:rsidRDefault="00D74E84" w:rsidP="00FC2143">
            <w:pPr>
              <w:spacing w:after="160" w:line="252" w:lineRule="auto"/>
              <w:contextualSpacing/>
              <w:jc w:val="both"/>
              <w:rPr>
                <w:rFonts w:asciiTheme="minorHAnsi" w:hAnsiTheme="minorHAnsi"/>
                <w:szCs w:val="22"/>
                <w:lang w:val="es-PE"/>
              </w:rPr>
            </w:pPr>
          </w:p>
          <w:p w:rsidR="000A033D" w:rsidRPr="00997EC0" w:rsidRDefault="000A033D" w:rsidP="00D74E84">
            <w:pPr>
              <w:spacing w:after="160" w:line="252" w:lineRule="auto"/>
              <w:contextualSpacing/>
              <w:jc w:val="both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  <w:r w:rsidRPr="00997EC0"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  <w:t>Dónde:</w:t>
            </w:r>
          </w:p>
          <w:p w:rsidR="000A033D" w:rsidRDefault="000A033D" w:rsidP="000A033D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P.2     = </w:t>
            </w:r>
            <w:r w:rsidRPr="000A033D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Consumo intermedio</w:t>
            </w:r>
          </w:p>
          <w:p w:rsidR="000A033D" w:rsidRDefault="000A033D" w:rsidP="000A033D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eastAsiaTheme="minorHAnsi" w:hAnsiTheme="minorHAnsi" w:cs="Arial"/>
                <w:bCs/>
                <w:szCs w:val="22"/>
                <w:lang w:val="es-EC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P.11</w:t>
            </w:r>
            <w:r w:rsidR="00D92560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n</w:t>
            </w: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= </w:t>
            </w:r>
            <w:r w:rsidRPr="000A033D">
              <w:rPr>
                <w:rFonts w:asciiTheme="minorHAnsi" w:eastAsiaTheme="minorHAnsi" w:hAnsiTheme="minorHAnsi" w:cs="Arial"/>
                <w:bCs/>
                <w:szCs w:val="22"/>
                <w:lang w:val="es-EC"/>
              </w:rPr>
              <w:t>Producción de mercado</w:t>
            </w:r>
            <w:r w:rsidR="00D92560">
              <w:rPr>
                <w:rFonts w:asciiTheme="minorHAnsi" w:eastAsiaTheme="minorHAnsi" w:hAnsiTheme="minorHAnsi" w:cs="Arial"/>
                <w:bCs/>
                <w:szCs w:val="22"/>
                <w:lang w:val="es-EC"/>
              </w:rPr>
              <w:t xml:space="preserve"> 2011</w:t>
            </w:r>
          </w:p>
          <w:p w:rsidR="00D92560" w:rsidRDefault="00D92560" w:rsidP="000A033D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/>
                <w:szCs w:val="22"/>
                <w:lang w:val="es-PE"/>
              </w:rPr>
            </w:pPr>
            <w:r>
              <w:rPr>
                <w:rFonts w:asciiTheme="minorHAnsi" w:hAnsiTheme="minorHAnsi"/>
                <w:szCs w:val="22"/>
                <w:lang w:val="es-PE"/>
              </w:rPr>
              <w:t>P.2 n-1 = Consumo intermedio 2010</w:t>
            </w:r>
          </w:p>
          <w:p w:rsidR="00D92560" w:rsidRDefault="00D92560" w:rsidP="000A033D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/>
                <w:szCs w:val="22"/>
                <w:lang w:val="es-PE"/>
              </w:rPr>
              <w:t xml:space="preserve">P.11 n-1 = Producción de mercado 2010 </w:t>
            </w:r>
          </w:p>
          <w:p w:rsidR="000A033D" w:rsidRPr="00FC2143" w:rsidRDefault="000A033D" w:rsidP="000A033D">
            <w:pPr>
              <w:spacing w:after="160" w:line="252" w:lineRule="auto"/>
              <w:contextualSpacing/>
              <w:jc w:val="both"/>
              <w:rPr>
                <w:rFonts w:asciiTheme="minorHAnsi" w:hAnsiTheme="minorHAnsi" w:cs="Tahoma"/>
                <w:szCs w:val="22"/>
              </w:rPr>
            </w:pP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C1D16" w:rsidRPr="00080CCB" w:rsidRDefault="001E61E6" w:rsidP="001E61E6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/>
                <w:b/>
                <w:bCs/>
                <w:color w:val="000000"/>
                <w:szCs w:val="22"/>
                <w:lang w:eastAsia="es-ES"/>
              </w:rPr>
              <w:t>B.1b</w:t>
            </w:r>
            <w:r w:rsidRPr="00080CCB">
              <w:rPr>
                <w:rFonts w:asciiTheme="minorHAnsi" w:hAnsiTheme="minorHAnsi"/>
                <w:b/>
                <w:bCs/>
                <w:color w:val="000000"/>
                <w:szCs w:val="22"/>
                <w:lang w:eastAsia="es-ES"/>
              </w:rPr>
              <w:tab/>
              <w:t>Valor agregado bruto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FC2143" w:rsidRPr="00080CCB" w:rsidRDefault="00997EC0" w:rsidP="00FD3EDC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=P.1-P.2</m:t>
                </m:r>
              </m:oMath>
            </m:oMathPara>
          </w:p>
          <w:p w:rsidR="00FC2143" w:rsidRPr="00997EC0" w:rsidRDefault="00FC2143" w:rsidP="00997EC0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</w:t>
            </w:r>
            <w:r w:rsidRPr="00997EC0"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  <w:t>Dónde:</w:t>
            </w:r>
          </w:p>
          <w:p w:rsidR="00997EC0" w:rsidRDefault="00997EC0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</w:p>
          <w:p w:rsidR="00997EC0" w:rsidRDefault="00997EC0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VAB = Valor Agregado Bruto</w:t>
            </w:r>
          </w:p>
          <w:p w:rsidR="001E61E6" w:rsidRDefault="004713AB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P.1</w:t>
            </w:r>
            <w:r w:rsidR="00FC2143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= </w:t>
            </w: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Producción </w:t>
            </w:r>
          </w:p>
          <w:p w:rsidR="005C454E" w:rsidRDefault="000A033D" w:rsidP="00115E80">
            <w:pPr>
              <w:widowControl w:val="0"/>
              <w:autoSpaceDE w:val="0"/>
              <w:autoSpaceDN w:val="0"/>
              <w:adjustRightInd w:val="0"/>
              <w:spacing w:before="22" w:after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P.2</w:t>
            </w:r>
            <w:r w:rsidR="00FC2143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= </w:t>
            </w:r>
            <w:r w:rsidR="00FD3EDC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</w:t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Consumo intermedio     </w:t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</w:p>
          <w:p w:rsidR="009329F8" w:rsidRPr="009329F8" w:rsidRDefault="0020674E" w:rsidP="00115E80">
            <w:pPr>
              <w:widowControl w:val="0"/>
              <w:autoSpaceDE w:val="0"/>
              <w:autoSpaceDN w:val="0"/>
              <w:adjustRightInd w:val="0"/>
              <w:spacing w:before="22" w:after="120" w:line="276" w:lineRule="auto"/>
              <w:ind w:right="68"/>
              <w:rPr>
                <w:rFonts w:asciiTheme="minorHAnsi" w:hAnsiTheme="minorHAnsi" w:cs="Tahoma"/>
                <w:iCs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   </w:t>
            </w:r>
            <w:r w:rsidR="00FD3EDC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</w:t>
            </w: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E61E6" w:rsidRPr="00080CCB" w:rsidRDefault="007B36A2" w:rsidP="001E61E6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lastRenderedPageBreak/>
              <w:t>P.51c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Consumo de capital fijo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7B36A2" w:rsidRPr="009329F8" w:rsidRDefault="007B36A2" w:rsidP="0020674E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68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La metodología de cálculo para esta variable se la encuentra en la ficha metodológica de Consumo de capital fijo.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E61E6" w:rsidRPr="00080CCB" w:rsidRDefault="007D1F9A" w:rsidP="005E3C40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B.1n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Valor agregado neto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DF66C2" w:rsidRPr="00080CCB" w:rsidRDefault="00997EC0" w:rsidP="00DF66C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=VAB-CCF</m:t>
                </m:r>
              </m:oMath>
            </m:oMathPara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  <w:r w:rsidRPr="00DF66C2"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  <w:t>Dónde:</w:t>
            </w:r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VAN= Valor Agregado Neto</w:t>
            </w:r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VAB = Valor Agregado Bruto</w:t>
            </w:r>
          </w:p>
          <w:p w:rsidR="007B36A2" w:rsidRPr="00115E80" w:rsidRDefault="00DF66C2" w:rsidP="00115E80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CCF =  Consumo de Capital Fijo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5.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DEFINICIÓN DE LAS VARIABLES RELACIONADAS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7B36A2" w:rsidRPr="00FD3EDC" w:rsidRDefault="007B36A2" w:rsidP="00FD3EDC">
            <w:pPr>
              <w:spacing w:before="120"/>
              <w:jc w:val="center"/>
              <w:rPr>
                <w:rFonts w:asciiTheme="minorHAnsi" w:hAnsiTheme="minorHAnsi" w:cs="Arial"/>
                <w:sz w:val="4"/>
                <w:szCs w:val="22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1490"/>
              <w:gridCol w:w="6492"/>
            </w:tblGrid>
            <w:tr w:rsidR="007B36A2" w:rsidRPr="00080CCB" w:rsidTr="003D1C8F">
              <w:trPr>
                <w:trHeight w:hRule="exact" w:val="935"/>
                <w:tblHeader/>
              </w:trPr>
              <w:tc>
                <w:tcPr>
                  <w:tcW w:w="479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Código SCN 2008</w:t>
                  </w:r>
                </w:p>
              </w:tc>
              <w:tc>
                <w:tcPr>
                  <w:tcW w:w="844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 xml:space="preserve"> Transacción</w:t>
                  </w:r>
                </w:p>
              </w:tc>
              <w:tc>
                <w:tcPr>
                  <w:tcW w:w="3677" w:type="pct"/>
                  <w:shd w:val="clear" w:color="auto" w:fill="DEEAF6" w:themeFill="accent1" w:themeFillTint="33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Descripción</w:t>
                  </w:r>
                </w:p>
              </w:tc>
            </w:tr>
            <w:tr w:rsidR="007B36A2" w:rsidRPr="00080CCB" w:rsidTr="00234BF0">
              <w:trPr>
                <w:trHeight w:val="1000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color w:val="FF0000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Es la actividad realizada bajo el control y la responsabilidad de una unidad institucional que utiliza mano de obra, insumos de bienes y servicios y capital para obtener otros bienes y servicios.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11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de mercado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7B36A2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Es aquella que es vendida o que se piensa destinar a su venta en el mercado a precios económicamente significativos y que permitan cubrir sus costos de producción y obtener una ganancia. Es típica de las Sociedades y de los Hogares.</w:t>
                  </w:r>
                </w:p>
              </w:tc>
            </w:tr>
            <w:tr w:rsidR="007B36A2" w:rsidRPr="00080CCB" w:rsidTr="004D09C9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9329F8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9329F8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P.12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9329F8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9329F8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para uso final propio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7B36A2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Comprende los productos retenidos por el productor para su propio uso en consumo final o formación de capital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13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no de mercado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Consiste en los bienes y servicios colectivos o individuales producidos por el Gobierno General o por las ISFLSH y que se suministran a la sociedad en su conjunto o a grupos determinados de hogares gratuitamente o a precios económicamente no significativos.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P.2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Consumo intermedio</w:t>
                  </w:r>
                  <w:r w:rsidRPr="00080CCB">
                    <w:rPr>
                      <w:rFonts w:asciiTheme="minorHAnsi" w:hAnsiTheme="minorHAnsi" w:cs="Calibri"/>
                      <w:b/>
                      <w:color w:val="FF0000"/>
                      <w:sz w:val="22"/>
                      <w:szCs w:val="22"/>
                      <w:lang w:val="es-EC"/>
                    </w:rPr>
                    <w:t xml:space="preserve"> 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 xml:space="preserve">El consumo intermedio es el valor de los bienes y servicios utilizados por las unidades productivas como materias primas e insumos durante un proceso de producción, con el fin de generar nuevos </w:t>
                  </w: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lastRenderedPageBreak/>
                    <w:t>bienes y servicios. Los bienes o servicios considerados consumo intermedio deben transformarse, consumirse o incorporarse a otros bienes y servicios en el proceso productivo.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lastRenderedPageBreak/>
                    <w:t>B.1</w:t>
                  </w:r>
                  <w:r w:rsidR="009C7C04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b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Valor Agregado Bruto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sz w:val="22"/>
                      <w:szCs w:val="22"/>
                    </w:rPr>
                    <w:t>Se define como la producción valorada a precios básicos menos el consumo intermedio valorado a precios de comprador. Desde el punto de vista del productor, los precios de comprador para los insumos y los precios básicos para los productos representan los precios realmente pagados y recibidos</w:t>
                  </w:r>
                  <w:r w:rsidR="00FA083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</w:tr>
            <w:tr w:rsidR="007B36A2" w:rsidRPr="00080CCB" w:rsidTr="007B36A2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3A430C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P.51c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Consumo de capital fijo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080CCB" w:rsidRDefault="00FA0838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FA0838">
                    <w:rPr>
                      <w:rFonts w:asciiTheme="minorHAnsi" w:hAnsiTheme="minorHAnsi"/>
                      <w:sz w:val="22"/>
                      <w:szCs w:val="22"/>
                    </w:rPr>
                    <w:t>El consumo de capital fijo es la declinación, durante el período contable, del valor corriente del stock de activos fijos que posee y que utiliza un productor, como consecuencia del deterioro físico, de la obsolescencia normal o de daños accidentales normales. (SCN 2008, 10.25)</w:t>
                  </w:r>
                </w:p>
              </w:tc>
            </w:tr>
            <w:tr w:rsidR="007B36A2" w:rsidRPr="00080CCB" w:rsidTr="007B36A2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9329F8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</w:t>
                  </w: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.1</w:t>
                  </w: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Valor Agregado Neto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7B36A2">
                    <w:rPr>
                      <w:rFonts w:asciiTheme="minorHAnsi" w:hAnsiTheme="minorHAnsi"/>
                      <w:sz w:val="22"/>
                      <w:szCs w:val="22"/>
                    </w:rPr>
                    <w:t>Se define como el valor de la producción menos los valores tanto del consumo intermedio como del consumo de capital fijo</w:t>
                  </w:r>
                  <w:r w:rsidR="00FA083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130E03" w:rsidRPr="00080CCB" w:rsidRDefault="00130E03" w:rsidP="00130E03">
            <w:pPr>
              <w:spacing w:after="120"/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lastRenderedPageBreak/>
              <w:t xml:space="preserve">6.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METODOLOGÍA DE CÁLCULO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890DD1" w:rsidRDefault="00997EC0" w:rsidP="00130E03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La presente ficha metodológica detalla al subsector</w:t>
            </w:r>
            <w:r w:rsid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institucional 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  <w:r w:rsidR="00345C8E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Hogares productores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del ejercicio 2011</w:t>
            </w:r>
            <w:r w:rsidR="004B4029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, el mismo que cont</w:t>
            </w:r>
            <w:r w:rsid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empla</w:t>
            </w:r>
            <w:r w:rsidR="00571C0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  <w:r w:rsidR="00571C03" w:rsidRPr="00A84E8B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información </w:t>
            </w:r>
            <w:r w:rsidR="00A84E8B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de ocupados por cuenta p</w:t>
            </w:r>
            <w:r w:rsidR="0086112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ropia referente al sector salud </w:t>
            </w:r>
            <w:r w:rsidR="00740158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tales </w:t>
            </w:r>
            <w:r w:rsidR="0086112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como:</w:t>
            </w:r>
          </w:p>
          <w:p w:rsidR="00345C8E" w:rsidRDefault="00345C8E" w:rsidP="00345C8E">
            <w:pPr>
              <w:pStyle w:val="Prrafodelista"/>
              <w:numPr>
                <w:ilvl w:val="0"/>
                <w:numId w:val="23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Médicos</w:t>
            </w:r>
          </w:p>
          <w:p w:rsidR="00345C8E" w:rsidRDefault="00345C8E" w:rsidP="00345C8E">
            <w:pPr>
              <w:pStyle w:val="Prrafodelista"/>
              <w:numPr>
                <w:ilvl w:val="0"/>
                <w:numId w:val="23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Odontólogos </w:t>
            </w:r>
          </w:p>
          <w:p w:rsidR="00345C8E" w:rsidRDefault="00345C8E" w:rsidP="00345C8E">
            <w:pPr>
              <w:pStyle w:val="Prrafodelista"/>
              <w:numPr>
                <w:ilvl w:val="0"/>
                <w:numId w:val="23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345C8E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Fisioterapeutas y afines</w:t>
            </w:r>
          </w:p>
          <w:p w:rsidR="00345C8E" w:rsidRDefault="00571C03" w:rsidP="00571C03">
            <w:pPr>
              <w:pStyle w:val="Prrafodelista"/>
              <w:numPr>
                <w:ilvl w:val="0"/>
                <w:numId w:val="23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571C0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Personal de enfermería y nivel medio</w:t>
            </w:r>
          </w:p>
          <w:p w:rsidR="00571C03" w:rsidRDefault="00571C03" w:rsidP="00571C03">
            <w:pPr>
              <w:pStyle w:val="Prrafodelista"/>
              <w:numPr>
                <w:ilvl w:val="0"/>
                <w:numId w:val="23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571C0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Practicantes de la medicina tradicional</w:t>
            </w:r>
            <w:r w:rsidR="00740158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y</w:t>
            </w:r>
          </w:p>
          <w:p w:rsidR="00571C03" w:rsidRPr="00345C8E" w:rsidRDefault="00571C03" w:rsidP="00571C03">
            <w:pPr>
              <w:pStyle w:val="Prrafodelista"/>
              <w:numPr>
                <w:ilvl w:val="0"/>
                <w:numId w:val="23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Curanderos</w:t>
            </w:r>
          </w:p>
          <w:p w:rsidR="001760C9" w:rsidRDefault="001760C9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Tratamiento de la b</w:t>
            </w:r>
            <w:r w:rsidRPr="001760C9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ase</w:t>
            </w: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 de datos:</w:t>
            </w:r>
          </w:p>
          <w:p w:rsidR="001760C9" w:rsidRDefault="001760C9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La información recolectada </w:t>
            </w:r>
            <w:r w:rsidR="00740158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para el 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sector institucional </w:t>
            </w:r>
            <w:r w:rsidR="00571C0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hogares productores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  <w:r w:rsidR="0084512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proviene de diferentes fuentes como:</w:t>
            </w:r>
          </w:p>
          <w:p w:rsidR="00571C03" w:rsidRPr="00571C03" w:rsidRDefault="00571C03" w:rsidP="007E03AB">
            <w:pPr>
              <w:pStyle w:val="Prrafodelista"/>
              <w:numPr>
                <w:ilvl w:val="0"/>
                <w:numId w:val="25"/>
              </w:numPr>
              <w:spacing w:before="120" w:after="120"/>
              <w:ind w:left="714" w:hanging="357"/>
              <w:outlineLvl w:val="2"/>
              <w:rPr>
                <w:rFonts w:asciiTheme="minorHAnsi" w:hAnsiTheme="minorHAnsi" w:cstheme="minorHAnsi"/>
                <w:bCs/>
                <w:szCs w:val="22"/>
                <w:lang w:eastAsia="es-ES"/>
              </w:rPr>
            </w:pPr>
            <w:r w:rsidRPr="00571C03">
              <w:rPr>
                <w:rFonts w:asciiTheme="minorHAnsi" w:hAnsiTheme="minorHAnsi" w:cstheme="minorHAnsi"/>
                <w:bCs/>
                <w:szCs w:val="22"/>
                <w:lang w:eastAsia="es-ES"/>
              </w:rPr>
              <w:t>Encuesta Nacional de Emple</w:t>
            </w:r>
            <w:r w:rsidR="007E03AB">
              <w:rPr>
                <w:rFonts w:asciiTheme="minorHAnsi" w:hAnsiTheme="minorHAnsi" w:cstheme="minorHAnsi"/>
                <w:bCs/>
                <w:szCs w:val="22"/>
                <w:lang w:eastAsia="es-ES"/>
              </w:rPr>
              <w:t>o, Desempleo y Subempleo (ENEMDU)</w:t>
            </w:r>
          </w:p>
          <w:p w:rsidR="00571C03" w:rsidRDefault="00571C03" w:rsidP="007E03AB">
            <w:pPr>
              <w:pStyle w:val="Prrafodelista"/>
              <w:numPr>
                <w:ilvl w:val="0"/>
                <w:numId w:val="26"/>
              </w:numPr>
              <w:spacing w:before="120" w:after="120"/>
              <w:ind w:left="714" w:hanging="357"/>
              <w:outlineLvl w:val="2"/>
              <w:rPr>
                <w:rFonts w:asciiTheme="minorHAnsi" w:hAnsiTheme="minorHAnsi" w:cstheme="minorHAnsi"/>
                <w:bCs/>
                <w:szCs w:val="22"/>
                <w:lang w:eastAsia="es-ES"/>
              </w:rPr>
            </w:pPr>
            <w:r w:rsidRPr="00571C03">
              <w:rPr>
                <w:rFonts w:asciiTheme="minorHAnsi" w:hAnsiTheme="minorHAnsi" w:cstheme="minorHAnsi"/>
                <w:bCs/>
                <w:szCs w:val="22"/>
                <w:lang w:eastAsia="es-ES"/>
              </w:rPr>
              <w:t>Encuesta de Condiciones de Vida (ECV)</w:t>
            </w:r>
          </w:p>
          <w:p w:rsidR="007E03AB" w:rsidRPr="00571C03" w:rsidRDefault="007E03AB" w:rsidP="007E03AB">
            <w:pPr>
              <w:pStyle w:val="Prrafodelista"/>
              <w:numPr>
                <w:ilvl w:val="0"/>
                <w:numId w:val="26"/>
              </w:numPr>
              <w:spacing w:before="120" w:after="120"/>
              <w:ind w:left="714" w:hanging="357"/>
              <w:outlineLvl w:val="2"/>
              <w:rPr>
                <w:rFonts w:asciiTheme="minorHAnsi" w:hAnsiTheme="minorHAnsi" w:cstheme="minorHAnsi"/>
                <w:bCs/>
                <w:szCs w:val="22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eastAsia="es-ES"/>
              </w:rPr>
              <w:t>Encuesta de Ingresos y gastos (ENIGHUR)</w:t>
            </w:r>
          </w:p>
          <w:p w:rsidR="00571C03" w:rsidRPr="000002D0" w:rsidRDefault="00571C03" w:rsidP="000002D0">
            <w:pPr>
              <w:pBdr>
                <w:bottom w:val="single" w:sz="6" w:space="1" w:color="auto"/>
              </w:pBdr>
              <w:spacing w:before="120" w:after="120"/>
              <w:rPr>
                <w:rFonts w:ascii="Arial" w:hAnsi="Arial" w:cs="Arial"/>
                <w:vanish/>
                <w:sz w:val="12"/>
                <w:szCs w:val="16"/>
                <w:lang w:eastAsia="es-ES"/>
              </w:rPr>
            </w:pPr>
            <w:r w:rsidRPr="000002D0">
              <w:rPr>
                <w:rFonts w:ascii="Arial" w:hAnsi="Arial" w:cs="Arial"/>
                <w:vanish/>
                <w:sz w:val="12"/>
                <w:szCs w:val="16"/>
                <w:lang w:eastAsia="es-ES"/>
              </w:rPr>
              <w:t>Principio del formulario</w:t>
            </w:r>
          </w:p>
          <w:p w:rsidR="00571C03" w:rsidRPr="000002D0" w:rsidRDefault="00571C03" w:rsidP="000002D0">
            <w:pPr>
              <w:pBdr>
                <w:top w:val="single" w:sz="6" w:space="1" w:color="auto"/>
              </w:pBdr>
              <w:spacing w:before="120" w:after="120"/>
              <w:rPr>
                <w:rFonts w:ascii="Arial" w:hAnsi="Arial" w:cs="Arial"/>
                <w:vanish/>
                <w:sz w:val="12"/>
                <w:szCs w:val="16"/>
                <w:lang w:eastAsia="es-ES"/>
              </w:rPr>
            </w:pPr>
            <w:r w:rsidRPr="000002D0">
              <w:rPr>
                <w:rFonts w:ascii="Arial" w:hAnsi="Arial" w:cs="Arial"/>
                <w:vanish/>
                <w:sz w:val="12"/>
                <w:szCs w:val="16"/>
                <w:lang w:eastAsia="es-ES"/>
              </w:rPr>
              <w:t>Final del formulario</w:t>
            </w:r>
          </w:p>
          <w:p w:rsidR="000002D0" w:rsidRPr="000002D0" w:rsidRDefault="000002D0" w:rsidP="000002D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 w:val="18"/>
                <w:szCs w:val="22"/>
              </w:rPr>
            </w:pPr>
          </w:p>
          <w:p w:rsidR="003D2A62" w:rsidRDefault="00054C00" w:rsidP="000002D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lastRenderedPageBreak/>
              <w:t>De estas</w:t>
            </w:r>
            <w:r w:rsidR="00571C0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encuestas se</w:t>
            </w:r>
            <w:r w:rsidR="000002D0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obtiene</w:t>
            </w:r>
            <w:r w:rsidR="00571C0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  <w:r w:rsidR="000002D0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la información relaciona al número de personas por cuenta propia del sector salud y los ingresos generados, de acuerdo al  grupo de ocupación</w:t>
            </w:r>
            <w:r w:rsidR="00526D0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.</w:t>
            </w:r>
            <w:r w:rsidR="00C220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</w:p>
          <w:p w:rsidR="00054C00" w:rsidRDefault="003D2A62" w:rsidP="000002D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Para el ejercicio actual se utilizó la información de en</w:t>
            </w:r>
            <w:r w:rsidRPr="00571C03">
              <w:rPr>
                <w:rFonts w:asciiTheme="minorHAnsi" w:hAnsiTheme="minorHAnsi" w:cstheme="minorHAnsi"/>
                <w:bCs/>
                <w:szCs w:val="22"/>
                <w:lang w:eastAsia="es-ES"/>
              </w:rPr>
              <w:t>cuesta Nacional de Emple</w:t>
            </w:r>
            <w:r>
              <w:rPr>
                <w:rFonts w:asciiTheme="minorHAnsi" w:hAnsiTheme="minorHAnsi" w:cstheme="minorHAnsi"/>
                <w:bCs/>
                <w:szCs w:val="22"/>
                <w:lang w:eastAsia="es-ES"/>
              </w:rPr>
              <w:t>o, Desempleo y Subempleo</w:t>
            </w:r>
            <w:r w:rsidR="009C3801">
              <w:rPr>
                <w:rFonts w:asciiTheme="minorHAnsi" w:hAnsiTheme="minorHAnsi" w:cstheme="minorHAnsi"/>
                <w:bCs/>
                <w:szCs w:val="22"/>
                <w:lang w:eastAsia="es-ES"/>
              </w:rPr>
              <w:t xml:space="preserve"> a diciembre del 2011,</w:t>
            </w:r>
            <w:r>
              <w:rPr>
                <w:rFonts w:asciiTheme="minorHAnsi" w:hAnsiTheme="minorHAnsi" w:cstheme="minorHAnsi"/>
                <w:bCs/>
                <w:szCs w:val="22"/>
                <w:lang w:eastAsia="es-ES"/>
              </w:rPr>
              <w:t xml:space="preserve"> </w:t>
            </w:r>
            <w:r w:rsidR="009C3801">
              <w:rPr>
                <w:rFonts w:asciiTheme="minorHAnsi" w:hAnsiTheme="minorHAnsi" w:cstheme="minorHAnsi"/>
                <w:bCs/>
                <w:szCs w:val="22"/>
                <w:lang w:eastAsia="es-ES"/>
              </w:rPr>
              <w:t xml:space="preserve">de la cual se toman </w:t>
            </w:r>
            <w:r>
              <w:rPr>
                <w:rFonts w:asciiTheme="minorHAnsi" w:hAnsiTheme="minorHAnsi" w:cstheme="minorHAnsi"/>
                <w:bCs/>
                <w:szCs w:val="22"/>
                <w:lang w:eastAsia="es-ES"/>
              </w:rPr>
              <w:t>la</w:t>
            </w:r>
            <w:r w:rsidR="009C3801">
              <w:rPr>
                <w:rFonts w:asciiTheme="minorHAnsi" w:hAnsiTheme="minorHAnsi" w:cstheme="minorHAnsi"/>
                <w:bCs/>
                <w:szCs w:val="22"/>
                <w:lang w:eastAsia="es-ES"/>
              </w:rPr>
              <w:t>s</w:t>
            </w:r>
            <w:r>
              <w:rPr>
                <w:rFonts w:asciiTheme="minorHAnsi" w:hAnsiTheme="minorHAnsi" w:cstheme="minorHAnsi"/>
                <w:bCs/>
                <w:szCs w:val="22"/>
                <w:lang w:eastAsia="es-ES"/>
              </w:rPr>
              <w:t xml:space="preserve"> variable</w:t>
            </w:r>
            <w:r w:rsidR="009C3801">
              <w:rPr>
                <w:rFonts w:asciiTheme="minorHAnsi" w:hAnsiTheme="minorHAnsi" w:cstheme="minorHAnsi"/>
                <w:bCs/>
                <w:szCs w:val="22"/>
                <w:lang w:eastAsia="es-ES"/>
              </w:rPr>
              <w:t xml:space="preserve">s de </w:t>
            </w:r>
            <w:r>
              <w:rPr>
                <w:rFonts w:asciiTheme="minorHAnsi" w:hAnsiTheme="minorHAnsi" w:cstheme="minorHAnsi"/>
                <w:bCs/>
                <w:szCs w:val="22"/>
                <w:lang w:eastAsia="es-ES"/>
              </w:rPr>
              <w:t xml:space="preserve"> categoría y grupos de ocupación.  </w:t>
            </w:r>
            <w:r w:rsidR="00526D0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La información esta codificada de acuerdo al </w:t>
            </w:r>
            <w:r w:rsidR="000002D0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C</w:t>
            </w:r>
            <w:r w:rsidR="00526D0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lasificador</w:t>
            </w:r>
            <w:r w:rsidR="000002D0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Internacional de Ocupación Uniforme</w:t>
            </w:r>
            <w:r w:rsidR="00526D03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, de las cuales se obtienen los siguientes códigos:</w:t>
            </w:r>
          </w:p>
          <w:tbl>
            <w:tblPr>
              <w:tblW w:w="83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60"/>
              <w:gridCol w:w="6980"/>
            </w:tblGrid>
            <w:tr w:rsidR="00C2205A" w:rsidRPr="00C2205A" w:rsidTr="00673564">
              <w:trPr>
                <w:trHeight w:val="330"/>
              </w:trPr>
              <w:tc>
                <w:tcPr>
                  <w:tcW w:w="13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b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b/>
                      <w:sz w:val="20"/>
                      <w:lang w:val="es-EC" w:eastAsia="es-EC"/>
                    </w:rPr>
                    <w:t>Código CIUO</w:t>
                  </w:r>
                </w:p>
              </w:tc>
              <w:tc>
                <w:tcPr>
                  <w:tcW w:w="69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b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b/>
                      <w:sz w:val="20"/>
                      <w:lang w:val="es-EC" w:eastAsia="es-EC"/>
                    </w:rPr>
                    <w:t>Descripción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2212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Farmacólogos, patólogos y afines 6 años de estudio titulado)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2221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Médicos (8 años de estudio más tres años de especialidad titulado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2222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Odontólogos (5 años de estudio aprobar los seminario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2224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Farmacéuticos (6 años de estudio titulado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2229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Médicos y profesionales afines (excepto el personal de en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2230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Personal de enfermería y partería de nivel superior (4 años de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3231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Personal de enfermería de nivel medio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3222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Higienistas y otro personal sanitario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3223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Técnicos en dietética y nutrición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3224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Técnicos en optometría y ópticos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3225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Dentistas auxiliares y ayudantes de odontología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3225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Dentistas auxiliares y ayudantes de odontología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3226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Fisioterapeutas y afines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3228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Técnicos y asistentes farmacéuticos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3229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Profesionales de nivel medio de la medicina moderna y la salu</w:t>
                  </w:r>
                  <w:r w:rsidR="003D2A62">
                    <w:rPr>
                      <w:rFonts w:ascii="Arial" w:hAnsi="Arial" w:cs="Arial"/>
                      <w:sz w:val="20"/>
                      <w:lang w:val="es-EC" w:eastAsia="es-EC"/>
                    </w:rPr>
                    <w:t>d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3231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Personal de enfermería de nivel medio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3232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Personal de partería de nivel medio</w:t>
                  </w:r>
                </w:p>
              </w:tc>
            </w:tr>
            <w:tr w:rsidR="00C2205A" w:rsidRPr="00C2205A" w:rsidTr="00673564">
              <w:trPr>
                <w:trHeight w:val="255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3241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Practicantes de la medicina tradicional</w:t>
                  </w:r>
                </w:p>
              </w:tc>
            </w:tr>
            <w:tr w:rsidR="00C2205A" w:rsidRPr="00C2205A" w:rsidTr="00673564">
              <w:trPr>
                <w:trHeight w:val="270"/>
              </w:trPr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2205A" w:rsidRPr="00C2205A" w:rsidRDefault="00C2205A" w:rsidP="00C2205A">
                  <w:pPr>
                    <w:jc w:val="center"/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3242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205A" w:rsidRPr="00C2205A" w:rsidRDefault="00C2205A" w:rsidP="00C2205A">
                  <w:pPr>
                    <w:rPr>
                      <w:rFonts w:ascii="Arial" w:hAnsi="Arial" w:cs="Arial"/>
                      <w:sz w:val="20"/>
                      <w:lang w:val="es-EC" w:eastAsia="es-EC"/>
                    </w:rPr>
                  </w:pPr>
                  <w:r w:rsidRPr="00C2205A">
                    <w:rPr>
                      <w:rFonts w:ascii="Arial" w:hAnsi="Arial" w:cs="Arial"/>
                      <w:sz w:val="20"/>
                      <w:lang w:val="es-EC" w:eastAsia="es-EC"/>
                    </w:rPr>
                    <w:t>Curanderos</w:t>
                  </w:r>
                </w:p>
              </w:tc>
            </w:tr>
          </w:tbl>
          <w:p w:rsidR="00C7043B" w:rsidRDefault="00C7043B" w:rsidP="00C7043B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A continuación se presentan los cuadros generados de la base en donde se puede observar el número de ocupados por cuenta propia así como el ingreso:</w:t>
            </w:r>
          </w:p>
          <w:p w:rsidR="00A356D6" w:rsidRDefault="00A356D6" w:rsidP="00C7043B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Año 2010</w:t>
            </w:r>
          </w:p>
          <w:tbl>
            <w:tblPr>
              <w:tblW w:w="38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00"/>
              <w:gridCol w:w="1360"/>
              <w:gridCol w:w="1300"/>
            </w:tblGrid>
            <w:tr w:rsidR="00A356D6" w:rsidRPr="00BA03EC" w:rsidTr="00A356D6">
              <w:trPr>
                <w:trHeight w:val="285"/>
              </w:trPr>
              <w:tc>
                <w:tcPr>
                  <w:tcW w:w="12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  <w:t>Cód. CIUO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  <w:t>Ocupados</w:t>
                  </w:r>
                </w:p>
              </w:tc>
              <w:tc>
                <w:tcPr>
                  <w:tcW w:w="13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  <w:t>Ingresos</w:t>
                  </w:r>
                </w:p>
              </w:tc>
            </w:tr>
            <w:tr w:rsidR="00A356D6" w:rsidRPr="00BA03EC" w:rsidTr="00A356D6">
              <w:trPr>
                <w:trHeight w:val="255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2212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1359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461571</w:t>
                  </w:r>
                </w:p>
              </w:tc>
            </w:tr>
            <w:tr w:rsidR="00A356D6" w:rsidRPr="00BA03EC" w:rsidTr="00A356D6">
              <w:trPr>
                <w:trHeight w:val="255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2221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5998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3664207</w:t>
                  </w:r>
                </w:p>
              </w:tc>
            </w:tr>
            <w:tr w:rsidR="00A356D6" w:rsidRPr="00BA03EC" w:rsidTr="00A356D6">
              <w:trPr>
                <w:trHeight w:val="255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2222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5452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2140447</w:t>
                  </w:r>
                </w:p>
              </w:tc>
            </w:tr>
            <w:tr w:rsidR="00A356D6" w:rsidRPr="00BA03EC" w:rsidTr="00A356D6">
              <w:trPr>
                <w:trHeight w:val="255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2224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99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 </w:t>
                  </w:r>
                </w:p>
              </w:tc>
            </w:tr>
            <w:tr w:rsidR="00A356D6" w:rsidRPr="00BA03EC" w:rsidTr="00A356D6">
              <w:trPr>
                <w:trHeight w:val="255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3226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1494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211609</w:t>
                  </w:r>
                </w:p>
              </w:tc>
            </w:tr>
            <w:tr w:rsidR="00A356D6" w:rsidRPr="00BA03EC" w:rsidTr="00A356D6">
              <w:trPr>
                <w:trHeight w:val="255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3231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165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49503</w:t>
                  </w:r>
                </w:p>
              </w:tc>
            </w:tr>
            <w:tr w:rsidR="00A356D6" w:rsidRPr="00BA03EC" w:rsidTr="00A356D6">
              <w:trPr>
                <w:trHeight w:val="255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3241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784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321607</w:t>
                  </w:r>
                </w:p>
              </w:tc>
            </w:tr>
            <w:tr w:rsidR="00A356D6" w:rsidRPr="00BA03EC" w:rsidTr="00A356D6">
              <w:trPr>
                <w:trHeight w:val="255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3242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188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18826</w:t>
                  </w:r>
                </w:p>
              </w:tc>
            </w:tr>
            <w:tr w:rsidR="00A356D6" w:rsidRPr="00BA03EC" w:rsidTr="00A356D6">
              <w:trPr>
                <w:trHeight w:val="270"/>
              </w:trPr>
              <w:tc>
                <w:tcPr>
                  <w:tcW w:w="12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15</w:t>
                  </w:r>
                  <w:r w:rsidR="00625153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.</w:t>
                  </w: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538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56D6" w:rsidRPr="00BA03EC" w:rsidRDefault="00A356D6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6867771</w:t>
                  </w:r>
                </w:p>
              </w:tc>
            </w:tr>
          </w:tbl>
          <w:p w:rsidR="00673564" w:rsidRDefault="00673564" w:rsidP="00C7043B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</w:p>
          <w:p w:rsidR="00A356D6" w:rsidRDefault="00A356D6" w:rsidP="00C7043B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lastRenderedPageBreak/>
              <w:t>Año 2011</w:t>
            </w:r>
          </w:p>
          <w:tbl>
            <w:tblPr>
              <w:tblW w:w="367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24"/>
              <w:gridCol w:w="1134"/>
              <w:gridCol w:w="1418"/>
            </w:tblGrid>
            <w:tr w:rsidR="004B1C48" w:rsidRPr="00BA03EC" w:rsidTr="00A356D6">
              <w:trPr>
                <w:trHeight w:val="220"/>
              </w:trPr>
              <w:tc>
                <w:tcPr>
                  <w:tcW w:w="11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1C48" w:rsidRPr="00BA03EC" w:rsidRDefault="004B1C48" w:rsidP="00C7043B">
                  <w:pPr>
                    <w:jc w:val="center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Cód. CIUO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1C48" w:rsidRPr="00BA03EC" w:rsidRDefault="004B1C48" w:rsidP="00C7043B">
                  <w:pPr>
                    <w:jc w:val="center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Ocupados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B1C48" w:rsidRPr="00BA03EC" w:rsidRDefault="004B1C48" w:rsidP="00C7043B">
                  <w:pPr>
                    <w:jc w:val="center"/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/>
                      <w:b/>
                      <w:bCs/>
                      <w:color w:val="000000"/>
                      <w:sz w:val="18"/>
                      <w:szCs w:val="18"/>
                      <w:lang w:val="es-EC" w:eastAsia="es-EC"/>
                    </w:rPr>
                    <w:t>Ingresos</w:t>
                  </w:r>
                </w:p>
              </w:tc>
            </w:tr>
            <w:tr w:rsidR="00E54CF2" w:rsidRPr="00BA03EC" w:rsidTr="00F96051">
              <w:trPr>
                <w:trHeight w:val="209"/>
              </w:trPr>
              <w:tc>
                <w:tcPr>
                  <w:tcW w:w="112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4CF2" w:rsidRPr="00BA03EC" w:rsidRDefault="00E54CF2" w:rsidP="004B1C48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 xml:space="preserve"> 2212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E54CF2" w:rsidRPr="00BA03EC" w:rsidRDefault="00E54CF2" w:rsidP="00F96051">
                  <w:pPr>
                    <w:jc w:val="right"/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</w:pPr>
                  <w:r w:rsidRPr="00BA03EC"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  <w:t>566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54CF2" w:rsidRPr="00E54CF2" w:rsidRDefault="00E54CF2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54CF2">
                    <w:rPr>
                      <w:rFonts w:asciiTheme="minorHAnsi" w:hAnsiTheme="minorHAnsi" w:cs="Arial"/>
                      <w:sz w:val="18"/>
                      <w:szCs w:val="18"/>
                    </w:rPr>
                    <w:t>28014</w:t>
                  </w:r>
                </w:p>
              </w:tc>
            </w:tr>
            <w:tr w:rsidR="00E54CF2" w:rsidRPr="00BA03EC" w:rsidTr="00F96051">
              <w:trPr>
                <w:trHeight w:val="209"/>
              </w:trPr>
              <w:tc>
                <w:tcPr>
                  <w:tcW w:w="112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4CF2" w:rsidRPr="00BA03EC" w:rsidRDefault="00E54CF2" w:rsidP="004B1C48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2221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E54CF2" w:rsidRPr="00BA03EC" w:rsidRDefault="00E54CF2" w:rsidP="00F96051">
                  <w:pPr>
                    <w:jc w:val="right"/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</w:pPr>
                  <w:r w:rsidRPr="00BA03EC"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  <w:t>10278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54CF2" w:rsidRPr="00E54CF2" w:rsidRDefault="00E54CF2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54CF2">
                    <w:rPr>
                      <w:rFonts w:asciiTheme="minorHAnsi" w:hAnsiTheme="minorHAnsi" w:cs="Arial"/>
                      <w:sz w:val="18"/>
                      <w:szCs w:val="18"/>
                    </w:rPr>
                    <w:t>8637891</w:t>
                  </w:r>
                </w:p>
              </w:tc>
            </w:tr>
            <w:tr w:rsidR="00E54CF2" w:rsidRPr="00BA03EC" w:rsidTr="00F96051">
              <w:trPr>
                <w:trHeight w:val="209"/>
              </w:trPr>
              <w:tc>
                <w:tcPr>
                  <w:tcW w:w="112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4CF2" w:rsidRPr="00BA03EC" w:rsidRDefault="00E54CF2" w:rsidP="004B1C48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2222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E54CF2" w:rsidRPr="00BA03EC" w:rsidRDefault="00E54CF2" w:rsidP="00F96051">
                  <w:pPr>
                    <w:jc w:val="right"/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</w:pPr>
                  <w:r w:rsidRPr="00BA03EC"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  <w:t>6579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54CF2" w:rsidRPr="00E54CF2" w:rsidRDefault="00E54CF2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54CF2">
                    <w:rPr>
                      <w:rFonts w:asciiTheme="minorHAnsi" w:hAnsiTheme="minorHAnsi" w:cs="Arial"/>
                      <w:sz w:val="18"/>
                      <w:szCs w:val="18"/>
                    </w:rPr>
                    <w:t>6236657</w:t>
                  </w:r>
                </w:p>
              </w:tc>
            </w:tr>
            <w:tr w:rsidR="00E54CF2" w:rsidRPr="00BA03EC" w:rsidTr="00F96051">
              <w:trPr>
                <w:trHeight w:val="209"/>
              </w:trPr>
              <w:tc>
                <w:tcPr>
                  <w:tcW w:w="112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4CF2" w:rsidRPr="00BA03EC" w:rsidRDefault="00E54CF2" w:rsidP="004B1C48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2229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E54CF2" w:rsidRPr="00BA03EC" w:rsidRDefault="00E54CF2" w:rsidP="00F96051">
                  <w:pPr>
                    <w:jc w:val="right"/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</w:pPr>
                  <w:r w:rsidRPr="00BA03EC"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54CF2" w:rsidRPr="00E54CF2" w:rsidRDefault="00E54CF2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54CF2">
                    <w:rPr>
                      <w:rFonts w:asciiTheme="minorHAnsi" w:hAnsiTheme="minorHAnsi" w:cs="Arial"/>
                      <w:sz w:val="18"/>
                      <w:szCs w:val="18"/>
                    </w:rPr>
                    <w:t>60191</w:t>
                  </w:r>
                </w:p>
              </w:tc>
            </w:tr>
            <w:tr w:rsidR="00E54CF2" w:rsidRPr="00BA03EC" w:rsidTr="00F96051">
              <w:trPr>
                <w:trHeight w:val="209"/>
              </w:trPr>
              <w:tc>
                <w:tcPr>
                  <w:tcW w:w="112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4CF2" w:rsidRPr="00BA03EC" w:rsidRDefault="00E54CF2" w:rsidP="004B1C48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2230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E54CF2" w:rsidRPr="00BA03EC" w:rsidRDefault="00E54CF2" w:rsidP="00F96051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54CF2" w:rsidRPr="00E54CF2" w:rsidRDefault="00E54CF2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54CF2">
                    <w:rPr>
                      <w:rFonts w:asciiTheme="minorHAnsi" w:hAnsiTheme="minorHAnsi" w:cs="Arial"/>
                      <w:sz w:val="18"/>
                      <w:szCs w:val="18"/>
                    </w:rPr>
                    <w:t>0</w:t>
                  </w:r>
                </w:p>
              </w:tc>
            </w:tr>
            <w:tr w:rsidR="00E54CF2" w:rsidRPr="00BA03EC" w:rsidTr="00F96051">
              <w:trPr>
                <w:trHeight w:val="209"/>
              </w:trPr>
              <w:tc>
                <w:tcPr>
                  <w:tcW w:w="112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4CF2" w:rsidRPr="00BA03EC" w:rsidRDefault="00E54CF2" w:rsidP="004B1C48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3223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E54CF2" w:rsidRPr="00BA03EC" w:rsidRDefault="00E54CF2" w:rsidP="00F96051">
                  <w:pPr>
                    <w:jc w:val="right"/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</w:pPr>
                  <w:r w:rsidRPr="00BA03EC"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  <w:t>337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54CF2" w:rsidRPr="00E54CF2" w:rsidRDefault="00E54CF2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54CF2">
                    <w:rPr>
                      <w:rFonts w:asciiTheme="minorHAnsi" w:hAnsiTheme="minorHAnsi" w:cs="Arial"/>
                      <w:sz w:val="18"/>
                      <w:szCs w:val="18"/>
                    </w:rPr>
                    <w:t>101099</w:t>
                  </w:r>
                </w:p>
              </w:tc>
            </w:tr>
            <w:tr w:rsidR="00E54CF2" w:rsidRPr="00BA03EC" w:rsidTr="00F96051">
              <w:trPr>
                <w:trHeight w:val="209"/>
              </w:trPr>
              <w:tc>
                <w:tcPr>
                  <w:tcW w:w="112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4CF2" w:rsidRPr="00BA03EC" w:rsidRDefault="00E54CF2" w:rsidP="004B1C48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3226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4CF2" w:rsidRPr="00BA03EC" w:rsidRDefault="00E54CF2" w:rsidP="00F96051">
                  <w:pPr>
                    <w:jc w:val="right"/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</w:pPr>
                  <w:r w:rsidRPr="00BA03EC"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  <w:t>422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54CF2" w:rsidRPr="00E54CF2" w:rsidRDefault="00E54CF2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54CF2">
                    <w:rPr>
                      <w:rFonts w:asciiTheme="minorHAnsi" w:hAnsiTheme="minorHAnsi" w:cs="Arial"/>
                      <w:sz w:val="18"/>
                      <w:szCs w:val="18"/>
                    </w:rPr>
                    <w:t>73732</w:t>
                  </w:r>
                </w:p>
              </w:tc>
            </w:tr>
            <w:tr w:rsidR="00E54CF2" w:rsidRPr="00BA03EC" w:rsidTr="00F96051">
              <w:trPr>
                <w:trHeight w:val="209"/>
              </w:trPr>
              <w:tc>
                <w:tcPr>
                  <w:tcW w:w="112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4CF2" w:rsidRPr="00BA03EC" w:rsidRDefault="00E54CF2" w:rsidP="004B1C48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3241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4CF2" w:rsidRPr="00BA03EC" w:rsidRDefault="00E54CF2" w:rsidP="00F96051">
                  <w:pPr>
                    <w:jc w:val="right"/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</w:pPr>
                  <w:r w:rsidRPr="00BA03EC"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  <w:t>651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54CF2" w:rsidRPr="00E54CF2" w:rsidRDefault="00E54CF2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54CF2">
                    <w:rPr>
                      <w:rFonts w:asciiTheme="minorHAnsi" w:hAnsiTheme="minorHAnsi" w:cs="Arial"/>
                      <w:sz w:val="18"/>
                      <w:szCs w:val="18"/>
                    </w:rPr>
                    <w:t>116063</w:t>
                  </w:r>
                </w:p>
              </w:tc>
            </w:tr>
            <w:tr w:rsidR="00E54CF2" w:rsidRPr="00BA03EC" w:rsidTr="00F96051">
              <w:trPr>
                <w:trHeight w:val="209"/>
              </w:trPr>
              <w:tc>
                <w:tcPr>
                  <w:tcW w:w="112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4CF2" w:rsidRPr="00BA03EC" w:rsidRDefault="00E54CF2" w:rsidP="004B1C48">
                  <w:pPr>
                    <w:jc w:val="center"/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 w:cs="Arial"/>
                      <w:color w:val="000000"/>
                      <w:sz w:val="18"/>
                      <w:szCs w:val="18"/>
                      <w:lang w:val="es-EC" w:eastAsia="es-EC"/>
                    </w:rPr>
                    <w:t>3242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4CF2" w:rsidRPr="00BA03EC" w:rsidRDefault="00E54CF2" w:rsidP="00F96051">
                  <w:pPr>
                    <w:jc w:val="right"/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</w:pPr>
                  <w:r w:rsidRPr="00BA03EC">
                    <w:rPr>
                      <w:rFonts w:asciiTheme="minorHAnsi" w:hAnsiTheme="minorHAnsi"/>
                      <w:color w:val="000000"/>
                      <w:sz w:val="18"/>
                      <w:szCs w:val="18"/>
                    </w:rPr>
                    <w:t>478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:rsidR="00E54CF2" w:rsidRPr="00E54CF2" w:rsidRDefault="00E54CF2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54CF2">
                    <w:rPr>
                      <w:rFonts w:asciiTheme="minorHAnsi" w:hAnsiTheme="minorHAnsi" w:cs="Arial"/>
                      <w:sz w:val="18"/>
                      <w:szCs w:val="18"/>
                    </w:rPr>
                    <w:t>81962</w:t>
                  </w:r>
                </w:p>
              </w:tc>
            </w:tr>
            <w:tr w:rsidR="00E54CF2" w:rsidRPr="00BA03EC" w:rsidTr="00F96051">
              <w:trPr>
                <w:trHeight w:val="220"/>
              </w:trPr>
              <w:tc>
                <w:tcPr>
                  <w:tcW w:w="112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54CF2" w:rsidRPr="00BA03EC" w:rsidRDefault="00E54CF2" w:rsidP="00C7043B">
                  <w:pPr>
                    <w:rPr>
                      <w:rFonts w:asciiTheme="minorHAnsi" w:hAnsiTheme="minorHAnsi"/>
                      <w:b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/>
                      <w:b/>
                      <w:color w:val="000000"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E54CF2" w:rsidRPr="00BA03EC" w:rsidRDefault="00E54CF2" w:rsidP="00F96051">
                  <w:pPr>
                    <w:jc w:val="right"/>
                    <w:rPr>
                      <w:rFonts w:asciiTheme="minorHAnsi" w:hAnsiTheme="minorHAnsi"/>
                      <w:b/>
                      <w:color w:val="000000"/>
                      <w:sz w:val="18"/>
                      <w:szCs w:val="18"/>
                      <w:lang w:val="es-EC" w:eastAsia="es-EC"/>
                    </w:rPr>
                  </w:pPr>
                  <w:r w:rsidRPr="00BA03EC">
                    <w:rPr>
                      <w:rFonts w:asciiTheme="minorHAnsi" w:hAnsiTheme="minorHAnsi"/>
                      <w:b/>
                      <w:color w:val="000000"/>
                      <w:sz w:val="18"/>
                      <w:szCs w:val="18"/>
                      <w:lang w:val="es-EC" w:eastAsia="es-EC"/>
                    </w:rPr>
                    <w:t>19.386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E54CF2" w:rsidRPr="00E54CF2" w:rsidRDefault="00E54CF2">
                  <w:pPr>
                    <w:jc w:val="right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E54CF2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15</w:t>
                  </w:r>
                  <w:r w:rsidR="002432DC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  <w:r w:rsidRPr="00E54CF2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335</w:t>
                  </w:r>
                  <w:r w:rsidR="002432DC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  <w:r w:rsidRPr="00E54CF2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608</w:t>
                  </w:r>
                </w:p>
              </w:tc>
            </w:tr>
          </w:tbl>
          <w:p w:rsidR="00254ED0" w:rsidRDefault="00746329" w:rsidP="00C7043B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 </w:t>
            </w:r>
          </w:p>
          <w:p w:rsidR="00254ED0" w:rsidRPr="001C7A00" w:rsidRDefault="00254ED0" w:rsidP="00C7043B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1C7A00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Índice de Personal ocupado cuenta propia sector salud:</w:t>
            </w:r>
          </w:p>
          <w:p w:rsidR="00254ED0" w:rsidRPr="00C72F14" w:rsidRDefault="00625153" w:rsidP="00C7043B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proofErr w:type="spellStart"/>
            <w:r w:rsidRPr="00C72F1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Ind</w:t>
            </w:r>
            <w:proofErr w:type="spellEnd"/>
            <w:r w:rsidR="00F02456" w:rsidRPr="00C72F1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  </w:t>
            </w:r>
            <w:r w:rsidRPr="00C72F1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=      Ocupados n / Ocupados n-1</w:t>
            </w:r>
          </w:p>
          <w:p w:rsidR="00625153" w:rsidRPr="00C72F14" w:rsidRDefault="00625153" w:rsidP="00254ED0">
            <w:pPr>
              <w:jc w:val="both"/>
              <w:rPr>
                <w:rFonts w:asciiTheme="minorHAnsi" w:hAnsiTheme="minorHAnsi" w:cs="Arial"/>
                <w:szCs w:val="22"/>
              </w:rPr>
            </w:pPr>
            <w:proofErr w:type="spellStart"/>
            <w:r w:rsidRPr="00C72F14">
              <w:rPr>
                <w:rFonts w:asciiTheme="minorHAnsi" w:hAnsiTheme="minorHAnsi" w:cs="Arial"/>
                <w:szCs w:val="22"/>
              </w:rPr>
              <w:t>Ind</w:t>
            </w:r>
            <w:proofErr w:type="spellEnd"/>
            <w:r w:rsidR="00F02456" w:rsidRPr="00C72F14">
              <w:rPr>
                <w:rFonts w:asciiTheme="minorHAnsi" w:hAnsiTheme="minorHAnsi" w:cs="Arial"/>
                <w:szCs w:val="22"/>
              </w:rPr>
              <w:t xml:space="preserve">   </w:t>
            </w:r>
            <w:r w:rsidRPr="00C72F14">
              <w:rPr>
                <w:rFonts w:asciiTheme="minorHAnsi" w:hAnsiTheme="minorHAnsi" w:cs="Arial"/>
                <w:szCs w:val="22"/>
              </w:rPr>
              <w:t xml:space="preserve">=        </w:t>
            </w:r>
            <w:r w:rsidR="002432DC" w:rsidRPr="00C72F14">
              <w:rPr>
                <w:rFonts w:asciiTheme="minorHAnsi" w:hAnsiTheme="minorHAnsi"/>
                <w:color w:val="000000"/>
                <w:szCs w:val="22"/>
                <w:lang w:val="es-EC" w:eastAsia="es-EC"/>
              </w:rPr>
              <w:t xml:space="preserve">19.386  </w:t>
            </w:r>
            <w:r w:rsidRPr="00C72F14">
              <w:rPr>
                <w:rFonts w:asciiTheme="minorHAnsi" w:hAnsiTheme="minorHAnsi" w:cs="Arial"/>
                <w:szCs w:val="22"/>
                <w:lang w:val="es-EC" w:eastAsia="es-EC"/>
              </w:rPr>
              <w:t>/</w:t>
            </w:r>
            <w:r w:rsidR="00F02456" w:rsidRPr="00C72F14">
              <w:rPr>
                <w:rFonts w:asciiTheme="minorHAnsi" w:hAnsiTheme="minorHAnsi" w:cs="Arial"/>
                <w:szCs w:val="22"/>
                <w:lang w:val="es-EC" w:eastAsia="es-EC"/>
              </w:rPr>
              <w:t xml:space="preserve"> </w:t>
            </w:r>
            <w:r w:rsidRPr="00C72F14">
              <w:rPr>
                <w:rFonts w:asciiTheme="minorHAnsi" w:hAnsiTheme="minorHAnsi" w:cs="Arial"/>
                <w:szCs w:val="22"/>
                <w:lang w:val="es-EC" w:eastAsia="es-EC"/>
              </w:rPr>
              <w:t xml:space="preserve">  </w:t>
            </w:r>
            <w:r w:rsidR="002432DC" w:rsidRPr="00C72F14">
              <w:rPr>
                <w:rFonts w:asciiTheme="minorHAnsi" w:hAnsiTheme="minorHAnsi" w:cs="Arial"/>
                <w:szCs w:val="22"/>
                <w:lang w:val="es-EC" w:eastAsia="es-EC"/>
              </w:rPr>
              <w:t>15.538</w:t>
            </w:r>
          </w:p>
          <w:p w:rsidR="00254ED0" w:rsidRPr="00C72F14" w:rsidRDefault="00F02456" w:rsidP="00254ED0">
            <w:pPr>
              <w:jc w:val="both"/>
              <w:rPr>
                <w:rFonts w:asciiTheme="minorHAnsi" w:hAnsiTheme="minorHAnsi" w:cs="Arial"/>
                <w:szCs w:val="22"/>
              </w:rPr>
            </w:pPr>
            <w:proofErr w:type="spellStart"/>
            <w:r w:rsidRPr="00C72F14">
              <w:rPr>
                <w:rFonts w:asciiTheme="minorHAnsi" w:hAnsiTheme="minorHAnsi" w:cs="Arial"/>
                <w:szCs w:val="22"/>
              </w:rPr>
              <w:t>Ind</w:t>
            </w:r>
            <w:proofErr w:type="spellEnd"/>
            <w:r w:rsidRPr="00C72F14">
              <w:rPr>
                <w:rFonts w:asciiTheme="minorHAnsi" w:hAnsiTheme="minorHAnsi" w:cs="Arial"/>
                <w:szCs w:val="22"/>
              </w:rPr>
              <w:t xml:space="preserve">   =      </w:t>
            </w:r>
            <w:r w:rsidR="00254ED0" w:rsidRPr="00C72F14">
              <w:rPr>
                <w:rFonts w:asciiTheme="minorHAnsi" w:hAnsiTheme="minorHAnsi" w:cs="Arial"/>
                <w:szCs w:val="22"/>
              </w:rPr>
              <w:t>1,24762446</w:t>
            </w:r>
          </w:p>
          <w:p w:rsidR="00F02456" w:rsidRPr="00F02456" w:rsidRDefault="00F02456" w:rsidP="00254ED0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</w:p>
          <w:p w:rsidR="00254ED0" w:rsidRDefault="00254ED0" w:rsidP="00254ED0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Este índice de volumen se utiliza para el cálculo del número de ocupados </w:t>
            </w:r>
            <w:r w:rsidR="001C7A00">
              <w:rPr>
                <w:rFonts w:ascii="Arial" w:hAnsi="Arial" w:cs="Arial"/>
                <w:sz w:val="20"/>
              </w:rPr>
              <w:t>por cuenta propia.</w:t>
            </w:r>
          </w:p>
          <w:p w:rsidR="001C7A00" w:rsidRPr="001C7A00" w:rsidRDefault="001C7A00" w:rsidP="001C7A00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1C7A00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Índice de Ingresos cuenta propia sector salud:</w:t>
            </w:r>
          </w:p>
          <w:p w:rsidR="001C7A00" w:rsidRPr="00C72F14" w:rsidRDefault="001C7A00" w:rsidP="001C7A0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proofErr w:type="spellStart"/>
            <w:r w:rsidRPr="00C72F1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Ind</w:t>
            </w:r>
            <w:proofErr w:type="spellEnd"/>
            <w:r w:rsidRPr="00C72F1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  =      Ingreso n / Ingreso n-1</w:t>
            </w:r>
          </w:p>
          <w:p w:rsidR="001C7A00" w:rsidRPr="00C72F14" w:rsidRDefault="001C7A00" w:rsidP="001C7A00">
            <w:pPr>
              <w:jc w:val="both"/>
              <w:rPr>
                <w:rFonts w:asciiTheme="minorHAnsi" w:hAnsiTheme="minorHAnsi" w:cs="Arial"/>
                <w:szCs w:val="22"/>
              </w:rPr>
            </w:pPr>
            <w:proofErr w:type="spellStart"/>
            <w:r w:rsidRPr="00C72F14">
              <w:rPr>
                <w:rFonts w:asciiTheme="minorHAnsi" w:hAnsiTheme="minorHAnsi" w:cs="Arial"/>
                <w:szCs w:val="22"/>
              </w:rPr>
              <w:t>Ind</w:t>
            </w:r>
            <w:proofErr w:type="spellEnd"/>
            <w:r w:rsidRPr="00C72F14">
              <w:rPr>
                <w:rFonts w:asciiTheme="minorHAnsi" w:hAnsiTheme="minorHAnsi" w:cs="Arial"/>
                <w:szCs w:val="22"/>
              </w:rPr>
              <w:t xml:space="preserve">   =        </w:t>
            </w:r>
            <w:r w:rsidR="002432DC" w:rsidRPr="00C72F14">
              <w:rPr>
                <w:rFonts w:asciiTheme="minorHAnsi" w:hAnsiTheme="minorHAnsi" w:cs="Arial"/>
                <w:szCs w:val="22"/>
              </w:rPr>
              <w:t>15.335.608</w:t>
            </w:r>
            <w:r w:rsidRPr="00C72F14">
              <w:rPr>
                <w:rFonts w:asciiTheme="minorHAnsi" w:hAnsiTheme="minorHAnsi" w:cs="Arial"/>
                <w:szCs w:val="22"/>
                <w:lang w:val="es-EC" w:eastAsia="es-EC"/>
              </w:rPr>
              <w:t xml:space="preserve">  /   </w:t>
            </w:r>
            <w:r w:rsidR="002432DC" w:rsidRPr="00C72F14">
              <w:rPr>
                <w:rFonts w:asciiTheme="minorHAnsi" w:hAnsiTheme="minorHAnsi" w:cs="Arial"/>
                <w:szCs w:val="22"/>
                <w:lang w:val="es-EC" w:eastAsia="es-EC"/>
              </w:rPr>
              <w:t>6.867.771</w:t>
            </w:r>
          </w:p>
          <w:p w:rsidR="00A356D6" w:rsidRPr="00C72F14" w:rsidRDefault="001C7A00" w:rsidP="00C72F14">
            <w:pPr>
              <w:jc w:val="both"/>
              <w:rPr>
                <w:rFonts w:asciiTheme="minorHAnsi" w:hAnsiTheme="minorHAnsi" w:cs="Arial"/>
                <w:szCs w:val="22"/>
              </w:rPr>
            </w:pPr>
            <w:proofErr w:type="spellStart"/>
            <w:r w:rsidRPr="00C72F14">
              <w:rPr>
                <w:rFonts w:asciiTheme="minorHAnsi" w:hAnsiTheme="minorHAnsi" w:cs="Arial"/>
                <w:szCs w:val="22"/>
              </w:rPr>
              <w:t>Ind</w:t>
            </w:r>
            <w:proofErr w:type="spellEnd"/>
            <w:r w:rsidRPr="00C72F14">
              <w:rPr>
                <w:rFonts w:asciiTheme="minorHAnsi" w:hAnsiTheme="minorHAnsi" w:cs="Arial"/>
                <w:szCs w:val="22"/>
              </w:rPr>
              <w:t xml:space="preserve">   =     </w:t>
            </w:r>
            <w:r w:rsidR="00F96051">
              <w:rPr>
                <w:rFonts w:asciiTheme="minorHAnsi" w:hAnsiTheme="minorHAnsi" w:cs="Arial"/>
                <w:szCs w:val="22"/>
              </w:rPr>
              <w:t xml:space="preserve">  </w:t>
            </w:r>
            <w:r w:rsidRPr="00C72F14">
              <w:rPr>
                <w:rFonts w:asciiTheme="minorHAnsi" w:hAnsiTheme="minorHAnsi" w:cs="Arial"/>
                <w:szCs w:val="22"/>
              </w:rPr>
              <w:t xml:space="preserve"> </w:t>
            </w:r>
            <w:r w:rsidR="00C72F14" w:rsidRPr="00C72F14">
              <w:rPr>
                <w:rFonts w:asciiTheme="minorHAnsi" w:hAnsiTheme="minorHAnsi" w:cs="Arial"/>
                <w:szCs w:val="22"/>
              </w:rPr>
              <w:t>2,23298186</w:t>
            </w:r>
          </w:p>
          <w:p w:rsidR="00C72F14" w:rsidRPr="00C72F14" w:rsidRDefault="00C72F14" w:rsidP="00C72F14">
            <w:pPr>
              <w:jc w:val="both"/>
              <w:rPr>
                <w:rFonts w:asciiTheme="minorHAnsi" w:hAnsiTheme="minorHAnsi" w:cs="Arial"/>
                <w:szCs w:val="22"/>
              </w:rPr>
            </w:pPr>
          </w:p>
          <w:p w:rsidR="00254ED0" w:rsidRDefault="00254ED0" w:rsidP="00F96051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605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Este índice de precios obtenidos de la base ENEMDU, no se tomó en cuenta para el cálculo de los ing</w:t>
            </w:r>
            <w:r w:rsidR="00F9605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resos por cuenta propia, ya que </w:t>
            </w:r>
            <w:r w:rsidRPr="00F9605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el índice </w:t>
            </w:r>
            <w:r w:rsidR="00F9605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presentaba una cifra elevada</w:t>
            </w:r>
            <w:r w:rsidRPr="00F9605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y no era comparable con los datos 2010, razón por la cual se utilizó el índice del SALARIO BÁSICO UNIFICADO Y COMPONENTES SALARIALES: VALORES NOMINAL Y REAL EN PROMEDIO tomado en cuenta para cálculo de los Anexos al IESS del sector público.</w:t>
            </w:r>
          </w:p>
          <w:p w:rsidR="00C7043B" w:rsidRPr="004E2D4E" w:rsidRDefault="00F96051" w:rsidP="00C7043B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Índice del Salario Básico Unificado =  </w:t>
            </w:r>
            <w:r w:rsidRPr="00F9605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1,10000496</w:t>
            </w:r>
            <w:r w:rsidR="00673564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lastRenderedPageBreak/>
              <w:t>P.</w:t>
            </w:r>
            <w:r w:rsidR="00130E03">
              <w:rPr>
                <w:rFonts w:asciiTheme="minorHAnsi" w:hAnsiTheme="minorHAnsi" w:cs="Arial"/>
                <w:b/>
                <w:szCs w:val="22"/>
              </w:rPr>
              <w:t>1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="00130E03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Producción</w:t>
            </w:r>
            <w:r w:rsidR="00130E03">
              <w:rPr>
                <w:rFonts w:asciiTheme="minorHAnsi" w:hAnsiTheme="minorHAnsi" w:cs="Arial"/>
                <w:b/>
                <w:szCs w:val="22"/>
              </w:rPr>
              <w:t xml:space="preserve"> </w:t>
            </w:r>
          </w:p>
        </w:tc>
      </w:tr>
      <w:tr w:rsidR="00D15B9F" w:rsidRPr="00080CCB" w:rsidTr="00D15B9F">
        <w:trPr>
          <w:jc w:val="center"/>
        </w:trPr>
        <w:tc>
          <w:tcPr>
            <w:tcW w:w="9054" w:type="dxa"/>
            <w:gridSpan w:val="4"/>
            <w:shd w:val="clear" w:color="auto" w:fill="FFFFFF" w:themeFill="background1"/>
            <w:vAlign w:val="center"/>
          </w:tcPr>
          <w:p w:rsidR="00D15B9F" w:rsidRPr="0079303F" w:rsidRDefault="00D15B9F" w:rsidP="00D15B9F">
            <w:pPr>
              <w:spacing w:before="120" w:after="120"/>
              <w:rPr>
                <w:color w:val="000000"/>
                <w:szCs w:val="22"/>
              </w:rPr>
            </w:pPr>
            <w:r w:rsidRPr="0079303F">
              <w:rPr>
                <w:color w:val="000000"/>
                <w:szCs w:val="22"/>
              </w:rPr>
              <w:t>Esta variable se calcula de la siguiente manera:</w:t>
            </w:r>
          </w:p>
          <w:p w:rsidR="00D15B9F" w:rsidRPr="0079303F" w:rsidRDefault="00D15B9F" w:rsidP="00D15B9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=P.11+P.12+P.13</m:t>
                </m:r>
              </m:oMath>
            </m:oMathPara>
          </w:p>
          <w:p w:rsidR="00D15B9F" w:rsidRPr="004713AB" w:rsidRDefault="004713AB" w:rsidP="00D15B9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 w:val="18"/>
                    <w:szCs w:val="18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 w:val="18"/>
                    <w:szCs w:val="18"/>
                  </w:rPr>
                  <m:t>=Producción de mercado+Producción para uso final propio  +Otra producción no de mercado</m:t>
                </m:r>
              </m:oMath>
            </m:oMathPara>
          </w:p>
          <w:p w:rsidR="00D15B9F" w:rsidRPr="0079303F" w:rsidRDefault="00D15B9F" w:rsidP="00D15B9F">
            <w:pPr>
              <w:spacing w:before="120" w:after="120"/>
              <w:rPr>
                <w:rFonts w:asciiTheme="minorHAnsi" w:eastAsiaTheme="minorEastAsia" w:hAnsiTheme="minorHAnsi" w:cs="Arial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</w:rPr>
                  <m:t>447.299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+0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</w:rPr>
                  <m:t>+0</m:t>
                </m:r>
              </m:oMath>
            </m:oMathPara>
          </w:p>
          <w:p w:rsidR="00D15B9F" w:rsidRPr="00D15B9F" w:rsidRDefault="00D15B9F" w:rsidP="005E3C4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 w:val="24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</m:oMath>
            <w:r w:rsidRPr="0079303F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 w:rsidR="00121E2E">
              <w:rPr>
                <w:rFonts w:ascii="Calibri" w:hAnsi="Calibri"/>
                <w:color w:val="000000"/>
                <w:szCs w:val="22"/>
              </w:rPr>
              <w:t>447.299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>P.11 Producción de mercado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Default="003229B0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Una vez </w:t>
            </w:r>
            <w:r w:rsidR="00673564">
              <w:rPr>
                <w:rFonts w:asciiTheme="minorHAnsi" w:hAnsiTheme="minorHAnsi" w:cs="Arial"/>
                <w:szCs w:val="22"/>
              </w:rPr>
              <w:t>calculados los índices correspondientes al</w:t>
            </w:r>
            <w:r w:rsidR="00121E2E">
              <w:rPr>
                <w:rFonts w:asciiTheme="minorHAnsi" w:hAnsiTheme="minorHAnsi" w:cs="Arial"/>
                <w:szCs w:val="22"/>
              </w:rPr>
              <w:t xml:space="preserve"> número de ocupados por cuenta propia y sus ingresos promedios anuales</w:t>
            </w:r>
            <w:r w:rsidR="00673564">
              <w:rPr>
                <w:rFonts w:asciiTheme="minorHAnsi" w:hAnsiTheme="minorHAnsi" w:cs="Arial"/>
                <w:szCs w:val="22"/>
              </w:rPr>
              <w:t xml:space="preserve"> </w:t>
            </w:r>
            <w:r w:rsidR="00121E2E">
              <w:rPr>
                <w:rFonts w:asciiTheme="minorHAnsi" w:hAnsiTheme="minorHAnsi" w:cs="Arial"/>
                <w:szCs w:val="22"/>
              </w:rPr>
              <w:t xml:space="preserve"> </w:t>
            </w:r>
            <w:r w:rsidR="00673564">
              <w:rPr>
                <w:rFonts w:asciiTheme="minorHAnsi" w:hAnsiTheme="minorHAnsi" w:cs="Arial"/>
                <w:szCs w:val="22"/>
              </w:rPr>
              <w:t>aplicamos los índices para calcular los siguientes cuadros</w:t>
            </w:r>
            <w:r>
              <w:rPr>
                <w:rFonts w:asciiTheme="minorHAnsi" w:hAnsiTheme="minorHAnsi" w:cs="Arial"/>
                <w:szCs w:val="22"/>
              </w:rPr>
              <w:t>:</w:t>
            </w:r>
          </w:p>
          <w:tbl>
            <w:tblPr>
              <w:tblW w:w="831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69"/>
              <w:gridCol w:w="971"/>
              <w:gridCol w:w="971"/>
            </w:tblGrid>
            <w:tr w:rsidR="00673564" w:rsidRPr="00673564" w:rsidTr="00673564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t>Número de ocupados por cuenta propia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t>2010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t>2011</w:t>
                  </w:r>
                </w:p>
              </w:tc>
            </w:tr>
            <w:tr w:rsidR="00673564" w:rsidRPr="00673564" w:rsidTr="00673564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2221  Médicos  (8 años de estudio más tres años de especialidad) y otros médicos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8577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10701</w:t>
                  </w:r>
                </w:p>
              </w:tc>
            </w:tr>
            <w:tr w:rsidR="00673564" w:rsidRPr="00673564" w:rsidTr="00673564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2222  Odontólogos (5 años de estudio aprobar los seminarios taller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6449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8046</w:t>
                  </w:r>
                </w:p>
              </w:tc>
            </w:tr>
            <w:tr w:rsidR="00673564" w:rsidRPr="00673564" w:rsidTr="00673564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3226  Fisioterapeutas y afines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1348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1682</w:t>
                  </w:r>
                </w:p>
              </w:tc>
            </w:tr>
            <w:tr w:rsidR="00673564" w:rsidRPr="00673564" w:rsidTr="00673564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3231  Personal de enfermería de nivel medio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3905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4872</w:t>
                  </w:r>
                </w:p>
              </w:tc>
            </w:tr>
            <w:tr w:rsidR="00673564" w:rsidRPr="00673564" w:rsidTr="00673564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3241  Practicantes de la medicina tradicional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1041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1299</w:t>
                  </w:r>
                </w:p>
              </w:tc>
            </w:tr>
            <w:tr w:rsidR="00673564" w:rsidRPr="00673564" w:rsidTr="00673564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3242  Curanderos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1165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1453</w:t>
                  </w:r>
                </w:p>
              </w:tc>
            </w:tr>
            <w:tr w:rsidR="00673564" w:rsidRPr="00673564" w:rsidTr="00673564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t>22485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673564">
                  <w:pPr>
                    <w:jc w:val="right"/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t>28053</w:t>
                  </w:r>
                </w:p>
              </w:tc>
            </w:tr>
          </w:tbl>
          <w:p w:rsidR="00673564" w:rsidRDefault="00673564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</w:p>
          <w:tbl>
            <w:tblPr>
              <w:tblW w:w="831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69"/>
              <w:gridCol w:w="971"/>
              <w:gridCol w:w="971"/>
            </w:tblGrid>
            <w:tr w:rsidR="00673564" w:rsidRPr="00673564" w:rsidTr="004D2096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343820" w:rsidP="004D2096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</w:pPr>
                  <w:r w:rsidRPr="00343820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t>Ingresos promedios anuales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4D2096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t>2010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4D2096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t>2011</w:t>
                  </w:r>
                </w:p>
              </w:tc>
            </w:tr>
            <w:tr w:rsidR="00343820" w:rsidRPr="00673564" w:rsidTr="00FB00F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2221  Médicos  (8 años de estudio más tres años de especialidad) y otros médicos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22578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24836</w:t>
                  </w:r>
                </w:p>
              </w:tc>
            </w:tr>
            <w:tr w:rsidR="00343820" w:rsidRPr="00673564" w:rsidTr="00FB00F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2222  Odontólogos (5 años de estudio aprobar los seminarios taller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17564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19320</w:t>
                  </w:r>
                </w:p>
              </w:tc>
            </w:tr>
            <w:tr w:rsidR="00343820" w:rsidRPr="00673564" w:rsidTr="00FB00F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3226  Fisioterapeutas y afines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4540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4994</w:t>
                  </w:r>
                </w:p>
              </w:tc>
            </w:tr>
            <w:tr w:rsidR="00343820" w:rsidRPr="00673564" w:rsidTr="00FB00F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3231  Personal de enfermería de nivel medio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1127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1240</w:t>
                  </w:r>
                </w:p>
              </w:tc>
            </w:tr>
            <w:tr w:rsidR="00343820" w:rsidRPr="00673564" w:rsidTr="00FB00F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3241  Practicantes de la medicina tradicional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2646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2911</w:t>
                  </w:r>
                </w:p>
              </w:tc>
            </w:tr>
            <w:tr w:rsidR="00343820" w:rsidRPr="00673564" w:rsidTr="00FB00F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3242  Curanderos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4916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5408</w:t>
                  </w:r>
                </w:p>
              </w:tc>
            </w:tr>
            <w:tr w:rsidR="00343820" w:rsidRPr="00673564" w:rsidTr="00B62AF0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53371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58709</w:t>
                  </w:r>
                </w:p>
              </w:tc>
            </w:tr>
          </w:tbl>
          <w:p w:rsidR="00673564" w:rsidRDefault="00673564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</w:p>
          <w:p w:rsidR="00B657E3" w:rsidRDefault="00B657E3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Para calcular la producción de mercado se toma como ejemplo el código 2221 correspondiente a Médicos aplicando la siguiente formula:</w:t>
            </w:r>
          </w:p>
          <w:p w:rsidR="00B657E3" w:rsidRPr="00B657E3" w:rsidRDefault="00B657E3" w:rsidP="003229B0">
            <w:pPr>
              <w:spacing w:before="120" w:after="120"/>
              <w:jc w:val="both"/>
              <w:rPr>
                <w:rFonts w:asciiTheme="minorHAnsi" w:hAnsiTheme="minorHAnsi" w:cs="Arial"/>
                <w:sz w:val="18"/>
                <w:szCs w:val="18"/>
                <w:lang w:val="es-EC" w:eastAsia="es-EC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P.11 =  </w:t>
            </w:r>
            <w:r w:rsidRPr="00B657E3">
              <w:rPr>
                <w:rFonts w:asciiTheme="minorHAnsi" w:hAnsiTheme="minorHAnsi" w:cs="Arial"/>
                <w:sz w:val="18"/>
                <w:szCs w:val="18"/>
                <w:lang w:val="es-EC" w:eastAsia="es-EC"/>
              </w:rPr>
              <w:t>Ingresos promedios anuales * Número de ocupados por cuenta propia</w:t>
            </w:r>
          </w:p>
          <w:p w:rsidR="00B657E3" w:rsidRPr="00B657E3" w:rsidRDefault="00B657E3" w:rsidP="003229B0">
            <w:pPr>
              <w:spacing w:before="120"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B657E3">
              <w:rPr>
                <w:rFonts w:asciiTheme="minorHAnsi" w:hAnsiTheme="minorHAnsi" w:cs="Arial"/>
                <w:sz w:val="18"/>
                <w:szCs w:val="18"/>
              </w:rPr>
              <w:t xml:space="preserve">P.11 =   </w:t>
            </w:r>
            <w:r w:rsidRPr="00B657E3">
              <w:rPr>
                <w:rFonts w:asciiTheme="minorHAnsi" w:hAnsiTheme="minorHAnsi" w:cs="Arial"/>
                <w:b/>
                <w:sz w:val="18"/>
                <w:szCs w:val="18"/>
              </w:rPr>
              <w:t xml:space="preserve">24.836 * </w:t>
            </w:r>
            <w:r w:rsidRPr="00B657E3">
              <w:rPr>
                <w:rFonts w:asciiTheme="minorHAnsi" w:hAnsiTheme="minorHAnsi" w:cs="Arial"/>
                <w:b/>
                <w:sz w:val="18"/>
                <w:szCs w:val="18"/>
                <w:lang w:val="es-EC" w:eastAsia="es-EC"/>
              </w:rPr>
              <w:t>10.701</w:t>
            </w:r>
          </w:p>
          <w:p w:rsidR="00B657E3" w:rsidRPr="00B657E3" w:rsidRDefault="00B657E3" w:rsidP="003229B0">
            <w:pPr>
              <w:spacing w:before="120"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B657E3">
              <w:rPr>
                <w:rFonts w:asciiTheme="minorHAnsi" w:hAnsiTheme="minorHAnsi" w:cs="Arial"/>
                <w:sz w:val="18"/>
                <w:szCs w:val="18"/>
              </w:rPr>
              <w:t>P.11 =  265.770.036</w:t>
            </w:r>
          </w:p>
          <w:p w:rsidR="00B657E3" w:rsidRDefault="00B657E3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Los valores calculados se deben convertir a miles de dólares aplicando la siguiente formula:</w:t>
            </w:r>
          </w:p>
          <w:p w:rsidR="00B657E3" w:rsidRDefault="00AB0665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=+ENTERO</w:t>
            </w:r>
            <w:r w:rsidR="00B657E3">
              <w:rPr>
                <w:rFonts w:asciiTheme="minorHAnsi" w:hAnsiTheme="minorHAnsi" w:cs="Arial"/>
                <w:szCs w:val="22"/>
              </w:rPr>
              <w:t>(((24.836*10.701</w:t>
            </w:r>
            <w:r w:rsidR="00B657E3" w:rsidRPr="00B657E3">
              <w:rPr>
                <w:rFonts w:asciiTheme="minorHAnsi" w:hAnsiTheme="minorHAnsi" w:cs="Arial"/>
                <w:szCs w:val="22"/>
              </w:rPr>
              <w:t>)/1000);0)</w:t>
            </w:r>
          </w:p>
          <w:p w:rsidR="00AB0665" w:rsidRDefault="00AB0665" w:rsidP="00AB0665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P.11 = 265.770</w:t>
            </w:r>
          </w:p>
          <w:p w:rsidR="00B657E3" w:rsidRDefault="00B657E3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</w:p>
          <w:tbl>
            <w:tblPr>
              <w:tblW w:w="831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69"/>
              <w:gridCol w:w="971"/>
              <w:gridCol w:w="971"/>
            </w:tblGrid>
            <w:tr w:rsidR="00673564" w:rsidRPr="00673564" w:rsidTr="004D2096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343820" w:rsidP="004D2096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</w:pPr>
                  <w:r w:rsidRPr="00343820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lastRenderedPageBreak/>
                    <w:t xml:space="preserve">Valor de la </w:t>
                  </w:r>
                  <w:r w:rsidR="00B657E3" w:rsidRPr="00343820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t>producción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4D2096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t>2010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3564" w:rsidRPr="00673564" w:rsidRDefault="00673564" w:rsidP="004D2096">
                  <w:pPr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sz w:val="18"/>
                      <w:szCs w:val="18"/>
                      <w:lang w:val="es-EC" w:eastAsia="es-EC"/>
                    </w:rPr>
                    <w:t>2011</w:t>
                  </w:r>
                </w:p>
              </w:tc>
            </w:tr>
            <w:tr w:rsidR="00343820" w:rsidRPr="00673564" w:rsidTr="007873B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2221  Médicos  (8 años de estudio más tres años de especialidad) y otros médicos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193652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265770</w:t>
                  </w:r>
                </w:p>
              </w:tc>
            </w:tr>
            <w:tr w:rsidR="00343820" w:rsidRPr="00673564" w:rsidTr="007873B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2222  Odontólogos (5 años de estudio aprobar los seminarios taller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113270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155449</w:t>
                  </w:r>
                </w:p>
              </w:tc>
            </w:tr>
            <w:tr w:rsidR="00343820" w:rsidRPr="00673564" w:rsidTr="007873B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3226  Fisioterapeutas y afines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6120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8400</w:t>
                  </w:r>
                </w:p>
              </w:tc>
            </w:tr>
            <w:tr w:rsidR="00343820" w:rsidRPr="00673564" w:rsidTr="007873B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3231  Personal de enfermería de nivel medio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4401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6041</w:t>
                  </w:r>
                </w:p>
              </w:tc>
            </w:tr>
            <w:tr w:rsidR="00343820" w:rsidRPr="00673564" w:rsidTr="007873B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3241  Practicantes de la medicina tradicional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2754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3781</w:t>
                  </w:r>
                </w:p>
              </w:tc>
            </w:tr>
            <w:tr w:rsidR="00343820" w:rsidRPr="00673564" w:rsidTr="007873B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sz w:val="18"/>
                      <w:szCs w:val="18"/>
                      <w:lang w:val="es-EC" w:eastAsia="es-EC"/>
                    </w:rPr>
                    <w:t>3242  Curanderos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5727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sz w:val="18"/>
                      <w:szCs w:val="18"/>
                    </w:rPr>
                    <w:t>7858</w:t>
                  </w:r>
                </w:p>
              </w:tc>
            </w:tr>
            <w:tr w:rsidR="00343820" w:rsidRPr="00673564" w:rsidTr="007873B8">
              <w:trPr>
                <w:trHeight w:val="340"/>
              </w:trPr>
              <w:tc>
                <w:tcPr>
                  <w:tcW w:w="63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3820" w:rsidRPr="00673564" w:rsidRDefault="00343820" w:rsidP="004D2096">
                  <w:pPr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673564">
                    <w:rPr>
                      <w:rFonts w:asciiTheme="minorHAnsi" w:hAnsiTheme="minorHAnsi" w:cs="Arial"/>
                      <w:b/>
                      <w:bCs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325924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3820" w:rsidRPr="00343820" w:rsidRDefault="00343820">
                  <w:pPr>
                    <w:jc w:val="right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343820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447</w:t>
                  </w:r>
                  <w:r w:rsidR="00AB0665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  <w:r w:rsidRPr="00343820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299</w:t>
                  </w:r>
                </w:p>
              </w:tc>
            </w:tr>
          </w:tbl>
          <w:p w:rsidR="00AB0665" w:rsidRDefault="00AB0665" w:rsidP="005E3C40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Una vez aplicada la formula a todos los códigos se obtiene la producción total.</w:t>
            </w:r>
          </w:p>
          <w:p w:rsidR="00AB0665" w:rsidRDefault="00AB0665" w:rsidP="005E3C40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P.11 = 447.299</w:t>
            </w:r>
          </w:p>
          <w:p w:rsidR="00AB0665" w:rsidRPr="00AB0665" w:rsidRDefault="00AB0665" w:rsidP="005E3C40">
            <w:pPr>
              <w:spacing w:before="120" w:after="120"/>
              <w:rPr>
                <w:rFonts w:asciiTheme="minorHAnsi" w:hAnsiTheme="minorHAnsi" w:cs="Arial"/>
                <w:szCs w:val="22"/>
                <w:lang w:val="es-EC"/>
              </w:rPr>
            </w:pPr>
            <w:r>
              <w:rPr>
                <w:rFonts w:asciiTheme="minorHAnsi" w:hAnsiTheme="minorHAnsi" w:cs="Arial"/>
                <w:szCs w:val="22"/>
                <w:lang w:val="es-EC"/>
              </w:rPr>
              <w:t xml:space="preserve">Este valor </w:t>
            </w:r>
            <w:r w:rsidRPr="00907CCA">
              <w:rPr>
                <w:rFonts w:asciiTheme="minorHAnsi" w:hAnsiTheme="minorHAnsi" w:cs="Arial"/>
                <w:szCs w:val="22"/>
                <w:lang w:val="es-EC"/>
              </w:rPr>
              <w:t>se coloca en la cuenta corriente, como se observa en el punto 3. “Estructura de la cuenta”.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 xml:space="preserve">P.12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Producción para uso final propio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Pr="00603C5F" w:rsidRDefault="00603C5F" w:rsidP="005E3C40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 aplica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P.13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Otra producción no de mercado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7B36A2" w:rsidRPr="00080CCB" w:rsidRDefault="001112B3" w:rsidP="001112B3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 aplica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P.2 Consumo intermedio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824B38" w:rsidRPr="004713AB" w:rsidRDefault="00824B38" w:rsidP="00824B38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1112B3" w:rsidRDefault="001112B3" w:rsidP="001112B3">
            <w:pPr>
              <w:spacing w:after="160" w:line="252" w:lineRule="auto"/>
              <w:contextualSpacing/>
              <w:rPr>
                <w:rFonts w:asciiTheme="minorHAnsi" w:hAnsiTheme="minorHAnsi"/>
                <w:szCs w:val="22"/>
                <w:lang w:val="es-PE"/>
              </w:rPr>
            </w:pPr>
            <w:r>
              <w:rPr>
                <w:rFonts w:asciiTheme="minorHAnsi" w:hAnsiTheme="minorHAnsi"/>
                <w:szCs w:val="22"/>
                <w:lang w:val="es-PE"/>
              </w:rPr>
              <w:t>P.2= P.11 n * (P.2 n-1 / P.11 n-1)</w:t>
            </w:r>
          </w:p>
          <w:p w:rsidR="001112B3" w:rsidRDefault="001112B3" w:rsidP="001112B3">
            <w:pPr>
              <w:spacing w:after="160" w:line="252" w:lineRule="auto"/>
              <w:contextualSpacing/>
              <w:rPr>
                <w:rFonts w:asciiTheme="minorHAnsi" w:hAnsiTheme="minorHAnsi"/>
                <w:szCs w:val="22"/>
                <w:lang w:val="es-PE"/>
              </w:rPr>
            </w:pPr>
            <w:r>
              <w:rPr>
                <w:rFonts w:asciiTheme="minorHAnsi" w:hAnsiTheme="minorHAnsi"/>
                <w:szCs w:val="22"/>
                <w:lang w:val="es-PE"/>
              </w:rPr>
              <w:t xml:space="preserve">P.2= </w:t>
            </w:r>
            <w:r w:rsidR="00DA0B95" w:rsidRPr="000A033D">
              <w:rPr>
                <w:rFonts w:asciiTheme="minorHAnsi" w:eastAsiaTheme="minorHAnsi" w:hAnsiTheme="minorHAnsi" w:cs="Arial"/>
                <w:bCs/>
                <w:szCs w:val="22"/>
                <w:lang w:val="es-EC"/>
              </w:rPr>
              <w:t>Producción de mercado</w:t>
            </w:r>
            <w:r w:rsidR="00DA0B95">
              <w:rPr>
                <w:rFonts w:asciiTheme="minorHAnsi" w:eastAsiaTheme="minorHAnsi" w:hAnsiTheme="minorHAnsi" w:cs="Arial"/>
                <w:bCs/>
                <w:szCs w:val="22"/>
                <w:lang w:val="es-EC"/>
              </w:rPr>
              <w:t xml:space="preserve"> 2011</w:t>
            </w:r>
            <w:r>
              <w:rPr>
                <w:rFonts w:asciiTheme="minorHAnsi" w:hAnsiTheme="minorHAnsi"/>
                <w:szCs w:val="22"/>
                <w:lang w:val="es-PE"/>
              </w:rPr>
              <w:t>* (</w:t>
            </w:r>
            <w:r w:rsidR="00DA0B95">
              <w:rPr>
                <w:rFonts w:asciiTheme="minorHAnsi" w:hAnsiTheme="minorHAnsi"/>
                <w:szCs w:val="22"/>
                <w:lang w:val="es-PE"/>
              </w:rPr>
              <w:t>Consumo intermedio 2010</w:t>
            </w:r>
            <w:r>
              <w:rPr>
                <w:rFonts w:asciiTheme="minorHAnsi" w:hAnsiTheme="minorHAnsi"/>
                <w:szCs w:val="22"/>
                <w:lang w:val="es-PE"/>
              </w:rPr>
              <w:t xml:space="preserve">/ </w:t>
            </w:r>
            <w:r w:rsidR="00DA0B95">
              <w:rPr>
                <w:rFonts w:asciiTheme="minorHAnsi" w:hAnsiTheme="minorHAnsi"/>
                <w:szCs w:val="22"/>
                <w:lang w:val="es-PE"/>
              </w:rPr>
              <w:t>Producción de mercado 2010</w:t>
            </w:r>
            <w:r>
              <w:rPr>
                <w:rFonts w:asciiTheme="minorHAnsi" w:hAnsiTheme="minorHAnsi"/>
                <w:szCs w:val="22"/>
                <w:lang w:val="es-PE"/>
              </w:rPr>
              <w:t>)</w:t>
            </w:r>
          </w:p>
          <w:p w:rsidR="001112B3" w:rsidRPr="00DA0B95" w:rsidRDefault="001112B3" w:rsidP="00DA0B95">
            <w:pPr>
              <w:spacing w:after="160" w:line="252" w:lineRule="auto"/>
              <w:contextualSpacing/>
              <w:rPr>
                <w:rFonts w:asciiTheme="minorHAnsi" w:hAnsiTheme="minorHAnsi"/>
                <w:szCs w:val="22"/>
                <w:lang w:val="es-PE"/>
              </w:rPr>
            </w:pPr>
            <w:r>
              <w:rPr>
                <w:rFonts w:asciiTheme="minorHAnsi" w:hAnsiTheme="minorHAnsi"/>
                <w:szCs w:val="22"/>
                <w:lang w:val="es-PE"/>
              </w:rPr>
              <w:t xml:space="preserve">P.2= </w:t>
            </w:r>
            <w:r w:rsidR="00DA0B95">
              <w:rPr>
                <w:rFonts w:ascii="Calibri" w:hAnsi="Calibri" w:cs="Arial"/>
                <w:color w:val="000000"/>
                <w:szCs w:val="22"/>
              </w:rPr>
              <w:t>447.299</w:t>
            </w:r>
            <w:r>
              <w:rPr>
                <w:rFonts w:asciiTheme="minorHAnsi" w:hAnsiTheme="minorHAnsi"/>
                <w:szCs w:val="22"/>
                <w:lang w:val="es-PE"/>
              </w:rPr>
              <w:t>* (</w:t>
            </w:r>
            <w:r w:rsidR="00DA0B95">
              <w:rPr>
                <w:rFonts w:ascii="Arial" w:hAnsi="Arial" w:cs="Arial"/>
                <w:sz w:val="20"/>
              </w:rPr>
              <w:t>103</w:t>
            </w:r>
            <w:r w:rsidR="00AB5F1C">
              <w:rPr>
                <w:rFonts w:ascii="Arial" w:hAnsi="Arial" w:cs="Arial"/>
                <w:sz w:val="20"/>
              </w:rPr>
              <w:t>.</w:t>
            </w:r>
            <w:r w:rsidR="00DA0B95">
              <w:rPr>
                <w:rFonts w:ascii="Arial" w:hAnsi="Arial" w:cs="Arial"/>
                <w:sz w:val="20"/>
              </w:rPr>
              <w:t>211</w:t>
            </w:r>
            <w:r>
              <w:rPr>
                <w:rFonts w:asciiTheme="minorHAnsi" w:hAnsiTheme="minorHAnsi"/>
                <w:szCs w:val="22"/>
                <w:lang w:val="es-PE"/>
              </w:rPr>
              <w:t xml:space="preserve">/ </w:t>
            </w:r>
            <w:r w:rsidR="00DA0B95">
              <w:rPr>
                <w:rFonts w:ascii="Arial" w:hAnsi="Arial" w:cs="Arial"/>
                <w:sz w:val="20"/>
              </w:rPr>
              <w:t>325</w:t>
            </w:r>
            <w:r w:rsidR="00AB5F1C">
              <w:rPr>
                <w:rFonts w:ascii="Arial" w:hAnsi="Arial" w:cs="Arial"/>
                <w:sz w:val="20"/>
              </w:rPr>
              <w:t>.</w:t>
            </w:r>
            <w:r w:rsidR="00DA0B95">
              <w:rPr>
                <w:rFonts w:ascii="Arial" w:hAnsi="Arial" w:cs="Arial"/>
                <w:sz w:val="20"/>
              </w:rPr>
              <w:t>924</w:t>
            </w:r>
            <w:r>
              <w:rPr>
                <w:rFonts w:asciiTheme="minorHAnsi" w:hAnsiTheme="minorHAnsi"/>
                <w:szCs w:val="22"/>
                <w:lang w:val="es-PE"/>
              </w:rPr>
              <w:t>)</w:t>
            </w:r>
          </w:p>
          <w:p w:rsidR="00824B38" w:rsidRPr="004E2D4E" w:rsidRDefault="001112B3" w:rsidP="004E2D4E">
            <w:pPr>
              <w:spacing w:after="160" w:line="252" w:lineRule="auto"/>
              <w:contextualSpacing/>
              <w:rPr>
                <w:rFonts w:asciiTheme="minorHAnsi" w:hAnsiTheme="minorHAnsi"/>
                <w:szCs w:val="22"/>
                <w:lang w:val="es-PE"/>
              </w:rPr>
            </w:pPr>
            <w:r>
              <w:rPr>
                <w:rFonts w:asciiTheme="minorHAnsi" w:hAnsiTheme="minorHAnsi"/>
                <w:szCs w:val="22"/>
                <w:lang w:val="es-PE"/>
              </w:rPr>
              <w:t xml:space="preserve">P.2= </w:t>
            </w:r>
            <w:r w:rsidR="00DA0B95">
              <w:rPr>
                <w:rFonts w:ascii="Arial" w:hAnsi="Arial" w:cs="Arial"/>
                <w:sz w:val="20"/>
              </w:rPr>
              <w:t>141</w:t>
            </w:r>
            <w:r w:rsidR="00AB5F1C">
              <w:rPr>
                <w:rFonts w:ascii="Arial" w:hAnsi="Arial" w:cs="Arial"/>
                <w:sz w:val="20"/>
              </w:rPr>
              <w:t>.</w:t>
            </w:r>
            <w:r w:rsidR="00DA0B95">
              <w:rPr>
                <w:rFonts w:ascii="Arial" w:hAnsi="Arial" w:cs="Arial"/>
                <w:sz w:val="20"/>
              </w:rPr>
              <w:t>647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>B.1b Valor agregado bruto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4713AB" w:rsidRPr="004713AB" w:rsidRDefault="004713AB" w:rsidP="004713AB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4713AB" w:rsidRPr="004713AB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=P.1-P.2</m:t>
                </m:r>
              </m:oMath>
            </m:oMathPara>
          </w:p>
          <w:p w:rsidR="004713AB" w:rsidRPr="004713AB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=Producción-Consumo intermedio</m:t>
                </m:r>
              </m:oMath>
            </m:oMathPara>
          </w:p>
          <w:p w:rsidR="004713AB" w:rsidRPr="009F6F68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VAB</m:t>
              </m:r>
              <m: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 xml:space="preserve">= </m:t>
              </m:r>
            </m:oMath>
            <w:r w:rsidR="006671A9">
              <w:rPr>
                <w:rFonts w:asciiTheme="minorHAnsi" w:hAnsiTheme="minorHAnsi"/>
                <w:color w:val="000000"/>
                <w:szCs w:val="22"/>
              </w:rPr>
              <w:t>447.299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-</m:t>
              </m:r>
            </m:oMath>
            <w:r w:rsidR="006671A9">
              <w:rPr>
                <w:rFonts w:asciiTheme="minorHAnsi" w:hAnsiTheme="minorHAnsi"/>
                <w:color w:val="000000"/>
                <w:szCs w:val="22"/>
              </w:rPr>
              <w:t>141.647</w:t>
            </w:r>
          </w:p>
          <w:p w:rsidR="00B81B15" w:rsidRPr="006671A9" w:rsidRDefault="004713AB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Cs w:val="22"/>
                  </w:rPr>
                  <w:lastRenderedPageBreak/>
                  <m:t>VAB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</w:rPr>
                  <m:t>=305.652</m:t>
                </m:r>
              </m:oMath>
            </m:oMathPara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 xml:space="preserve">P.51c </w:t>
            </w:r>
            <w:r w:rsidR="005455EC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/>
                <w:szCs w:val="22"/>
              </w:rPr>
              <w:t>Consumo de capital fijo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Default="00603C5F" w:rsidP="005E3C40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La metodología de cálculo para esta variable se la encuentra</w:t>
            </w:r>
            <w:r w:rsidR="003841A1"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 xml:space="preserve"> detallada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 xml:space="preserve"> en la ficha metodológica de Consumo de capital fijo.</w:t>
            </w:r>
          </w:p>
          <w:p w:rsidR="003841A1" w:rsidRDefault="006671A9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CCF = 11.490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>B.1n Valor agregado neto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841A1" w:rsidRPr="004713AB" w:rsidRDefault="003841A1" w:rsidP="003841A1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3841A1" w:rsidRPr="004713AB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=VAB-CCF</m:t>
                </m:r>
              </m:oMath>
            </m:oMathPara>
          </w:p>
          <w:p w:rsidR="003841A1" w:rsidRPr="004713AB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=Valor agregado bruto- Consumo de capital fijo</m:t>
                </m:r>
              </m:oMath>
            </m:oMathPara>
          </w:p>
          <w:p w:rsidR="003841A1" w:rsidRPr="009F6F68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VAN</m:t>
              </m:r>
              <m: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 xml:space="preserve">= </m:t>
              </m:r>
            </m:oMath>
            <w:r w:rsidR="006671A9">
              <w:rPr>
                <w:rFonts w:asciiTheme="minorHAnsi" w:hAnsiTheme="minorHAnsi"/>
                <w:color w:val="000000"/>
                <w:szCs w:val="22"/>
              </w:rPr>
              <w:t>305.652 – 11.490</w:t>
            </w:r>
          </w:p>
          <w:p w:rsidR="007D1F9A" w:rsidRPr="006671A9" w:rsidRDefault="003841A1" w:rsidP="003841A1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</w:rPr>
                  <m:t>=294.162</m:t>
                </m:r>
              </m:oMath>
            </m:oMathPara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7.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LIMITACIONES TÉCNICAS</w:t>
            </w:r>
          </w:p>
        </w:tc>
      </w:tr>
      <w:tr w:rsidR="007B36A2" w:rsidRPr="00080CCB" w:rsidTr="00657037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D1C8F" w:rsidRPr="004E2D4E" w:rsidRDefault="00CD02EF" w:rsidP="004E2D4E">
            <w:pPr>
              <w:spacing w:before="120" w:after="120"/>
              <w:rPr>
                <w:rFonts w:asciiTheme="minorHAnsi" w:hAnsiTheme="minorHAnsi" w:cs="Arial"/>
              </w:rPr>
            </w:pPr>
            <w:r w:rsidRPr="004E2D4E">
              <w:rPr>
                <w:rFonts w:asciiTheme="minorHAnsi" w:hAnsiTheme="minorHAnsi" w:cs="Arial"/>
              </w:rPr>
              <w:t>Las entidades que suministran la información de Base (registros administrativos), se niegu</w:t>
            </w:r>
            <w:r w:rsidR="00FF43C0" w:rsidRPr="004E2D4E">
              <w:rPr>
                <w:rFonts w:asciiTheme="minorHAnsi" w:hAnsiTheme="minorHAnsi" w:cs="Arial"/>
              </w:rPr>
              <w:t>en a proporcionar  o  no entregue</w:t>
            </w:r>
            <w:r w:rsidRPr="004E2D4E">
              <w:rPr>
                <w:rFonts w:asciiTheme="minorHAnsi" w:hAnsiTheme="minorHAnsi" w:cs="Arial"/>
              </w:rPr>
              <w:t>n en tiempo establecido.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UNIDAD DE MEDIDA O EXPRESIÓN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Miles de dólares </w:t>
            </w:r>
          </w:p>
        </w:tc>
      </w:tr>
      <w:tr w:rsidR="007B36A2" w:rsidRPr="00080CCB" w:rsidTr="00CD02EF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INTERPRETACIÓN DEL INDICADOR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326516" w:rsidRDefault="004E2D4E" w:rsidP="00C332B3">
            <w:pPr>
              <w:rPr>
                <w:rFonts w:asciiTheme="minorHAnsi" w:hAnsiTheme="minorHAnsi" w:cs="Arial"/>
                <w:szCs w:val="22"/>
                <w:lang w:val="es-EC"/>
              </w:rPr>
            </w:pPr>
            <w:r>
              <w:rPr>
                <w:rFonts w:asciiTheme="minorHAnsi" w:hAnsiTheme="minorHAnsi" w:cs="Arial"/>
                <w:szCs w:val="22"/>
                <w:lang w:val="es-EC"/>
              </w:rPr>
              <w:t>No aplica</w:t>
            </w:r>
          </w:p>
        </w:tc>
      </w:tr>
      <w:tr w:rsidR="007B36A2" w:rsidRPr="00080CCB" w:rsidTr="00CD02EF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FUENTE DE DATOS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8C5E29" w:rsidRPr="008C5E29" w:rsidRDefault="008C5E29" w:rsidP="008C5E29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8C5E29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Instituto </w:t>
            </w:r>
            <w:r w:rsidR="006671A9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Nacional de Estadística y Censos</w:t>
            </w:r>
          </w:p>
          <w:p w:rsidR="007B36A2" w:rsidRDefault="006671A9" w:rsidP="006671A9">
            <w:pPr>
              <w:pStyle w:val="Prrafodelista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asciiTheme="minorHAnsi" w:hAnsiTheme="minorHAnsi" w:cstheme="minorHAnsi"/>
                <w:bCs/>
                <w:szCs w:val="22"/>
                <w:lang w:eastAsia="es-ES"/>
              </w:rPr>
            </w:pPr>
            <w:r w:rsidRPr="00571C03">
              <w:rPr>
                <w:rFonts w:asciiTheme="minorHAnsi" w:hAnsiTheme="minorHAnsi" w:cstheme="minorHAnsi"/>
                <w:bCs/>
                <w:szCs w:val="22"/>
                <w:lang w:eastAsia="es-ES"/>
              </w:rPr>
              <w:t>Empleo (Encuesta Nacional de Empleo, Desempleo y Subempleo-ENEMDU)</w:t>
            </w:r>
          </w:p>
          <w:p w:rsidR="00976FE7" w:rsidRPr="006671A9" w:rsidRDefault="00976FE7" w:rsidP="006671A9">
            <w:pPr>
              <w:pStyle w:val="Prrafodelista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asciiTheme="minorHAnsi" w:hAnsiTheme="minorHAnsi" w:cstheme="minorHAnsi"/>
                <w:bCs/>
                <w:szCs w:val="22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Cs w:val="22"/>
                <w:lang w:eastAsia="es-ES"/>
              </w:rPr>
              <w:t>Recursos y actividades de la salud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PERIODICIDAD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Anual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DISPONIBILIDAD DE LOS DATOS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8C5E29">
            <w:pPr>
              <w:jc w:val="both"/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Existe un riesgo al no disponer de un convenio con las Instituciones que entregan la información</w:t>
            </w:r>
            <w:r w:rsidR="008C5E29">
              <w:rPr>
                <w:rFonts w:asciiTheme="minorHAnsi" w:hAnsiTheme="minorHAnsi" w:cs="Arial"/>
                <w:szCs w:val="22"/>
              </w:rPr>
              <w:t>.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 w:val="restart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NIVEL DE</w:t>
            </w:r>
          </w:p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DESAGREGACIÓN</w:t>
            </w: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GEOGRÁFICO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7B36A2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Nacional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GENERAL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C55688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Sectores institucionales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OTROS ÁMBITOS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C55688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Unidades institucionales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INFORMACIÓN GEO–REFERENCIADA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</w:t>
            </w:r>
            <w:r w:rsidR="00C55688">
              <w:rPr>
                <w:rFonts w:asciiTheme="minorHAnsi" w:hAnsiTheme="minorHAnsi" w:cs="Arial"/>
                <w:szCs w:val="22"/>
              </w:rPr>
              <w:t xml:space="preserve"> aplica</w:t>
            </w:r>
          </w:p>
        </w:tc>
      </w:tr>
      <w:tr w:rsidR="007B36A2" w:rsidRPr="00080CCB" w:rsidTr="00EB3D0B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RELACIÓN CON INSTRUMENTOS DE PLANIFICACIÓN NACIONAL E INTERNACIONAL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113CD6" w:rsidRPr="00951384" w:rsidRDefault="00113CD6" w:rsidP="007E317E">
            <w:pPr>
              <w:spacing w:before="120" w:after="120"/>
              <w:mirrorIndents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951384">
              <w:rPr>
                <w:rFonts w:asciiTheme="minorHAnsi" w:hAnsiTheme="minorHAnsi" w:cs="Arial"/>
                <w:szCs w:val="22"/>
                <w:lang w:val="es-EC"/>
              </w:rPr>
              <w:t xml:space="preserve">Es una herramienta estadística  importante para la formulación, implementación y evaluación de las políticas del gobierno, contribuye al cumplimiento de los objetivos del Plan Nacional del Buen Vivir 2013-2017. </w:t>
            </w:r>
          </w:p>
          <w:p w:rsidR="00113CD6" w:rsidRPr="00951384" w:rsidRDefault="00113CD6" w:rsidP="007E317E">
            <w:pPr>
              <w:spacing w:before="120" w:after="120"/>
              <w:mirrorIndents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951384">
              <w:rPr>
                <w:rFonts w:asciiTheme="minorHAnsi" w:hAnsiTheme="minorHAnsi" w:cs="Arial"/>
                <w:szCs w:val="22"/>
                <w:lang w:val="es-EC"/>
              </w:rPr>
              <w:t>El Objetivo 1 “Consolidar el Estado democrático y la construcción del poder popular” alineado a las Políticas y lineamientos estratégicos siguientes:</w:t>
            </w:r>
          </w:p>
          <w:p w:rsidR="007B36A2" w:rsidRPr="008C5E29" w:rsidRDefault="00113CD6" w:rsidP="007E317E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257061">
              <w:rPr>
                <w:rFonts w:asciiTheme="minorHAnsi" w:eastAsia="Calibri" w:hAnsiTheme="minorHAnsi"/>
                <w:i/>
                <w:iCs/>
                <w:szCs w:val="22"/>
                <w:lang w:val="es-EC" w:eastAsia="es-EC"/>
              </w:rPr>
              <w:t>Objetivo 2</w:t>
            </w:r>
            <w:r w:rsidRPr="00257061">
              <w:rPr>
                <w:rFonts w:asciiTheme="minorHAnsi" w:eastAsia="Calibri" w:hAnsiTheme="minorHAnsi"/>
                <w:szCs w:val="22"/>
                <w:lang w:val="es-EC" w:eastAsia="es-EC"/>
              </w:rPr>
              <w:t>: “Auspiciar la igualdad, la cohesión, la inclusión y la equidad social y territorial, en la diversidad”</w:t>
            </w:r>
            <w:r w:rsidRPr="00951384">
              <w:rPr>
                <w:rFonts w:asciiTheme="minorHAnsi" w:hAnsiTheme="minorHAnsi" w:cs="Arial"/>
                <w:szCs w:val="22"/>
                <w:lang w:val="es-EC"/>
              </w:rPr>
              <w:t>.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REFERENCIAS BIBLIOGRÁFICAS DE LA CONSTRUCCIÓN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E4291B" w:rsidP="00E4291B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  <w:lang w:val="es-EC"/>
              </w:rPr>
              <w:t xml:space="preserve">Naciones Unidas. </w:t>
            </w:r>
            <w:r w:rsidR="007B36A2" w:rsidRPr="008C5E29">
              <w:rPr>
                <w:rFonts w:asciiTheme="minorHAnsi" w:hAnsiTheme="minorHAnsi" w:cs="Arial"/>
                <w:szCs w:val="22"/>
                <w:lang w:val="es-EC"/>
              </w:rPr>
              <w:t>Sistema de Cuentas Nacionales 2008 (SCN 2008)</w:t>
            </w:r>
            <w:r w:rsidRPr="008C5E29">
              <w:rPr>
                <w:rFonts w:asciiTheme="minorHAnsi" w:hAnsiTheme="minorHAnsi" w:cs="Arial"/>
                <w:szCs w:val="22"/>
                <w:lang w:val="es-EC"/>
              </w:rPr>
              <w:t>.</w:t>
            </w:r>
            <w:r w:rsidR="007B36A2">
              <w:rPr>
                <w:rFonts w:eastAsiaTheme="minorHAnsi"/>
                <w:sz w:val="20"/>
                <w:lang w:val="es-EC"/>
              </w:rPr>
              <w:t xml:space="preserve"> </w:t>
            </w:r>
          </w:p>
        </w:tc>
      </w:tr>
      <w:tr w:rsidR="007B36A2" w:rsidRPr="00080CCB" w:rsidTr="00CD02EF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FECHA DE ELABORACIÓN DE LA FICHA METODOLÓGICA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CD02EF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FECHA DE LA ÚLTIMA ACTUALIZACIÓN DE LA FICHA METODOLÓGICA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EB3D0B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CLASIFICADOR TEMÁTICO ESTADÍSTICO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Default="007B36A2" w:rsidP="00606170">
            <w:pPr>
              <w:spacing w:before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Dominio 1: 1.4 Salud</w:t>
            </w:r>
          </w:p>
          <w:p w:rsidR="007B36A2" w:rsidRPr="00080CCB" w:rsidRDefault="007B36A2" w:rsidP="00606170">
            <w:pPr>
              <w:spacing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Dominio 2: 2.2 Cuentas económicas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ELABORADO POR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0B451E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Miembros de Equipo ASIN</w:t>
            </w:r>
          </w:p>
        </w:tc>
      </w:tr>
      <w:tr w:rsidR="009C448A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9C448A" w:rsidRPr="00080CCB" w:rsidRDefault="009C448A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REVISADO POR</w:t>
            </w:r>
          </w:p>
        </w:tc>
        <w:tc>
          <w:tcPr>
            <w:tcW w:w="3984" w:type="dxa"/>
            <w:gridSpan w:val="2"/>
            <w:vAlign w:val="center"/>
          </w:tcPr>
          <w:p w:rsidR="009C448A" w:rsidRDefault="009C448A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María Soledad Carvajal Ruiz</w:t>
            </w:r>
          </w:p>
        </w:tc>
      </w:tr>
      <w:tr w:rsidR="009C448A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9C448A" w:rsidRDefault="009C448A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APROBADO POR</w:t>
            </w:r>
          </w:p>
        </w:tc>
        <w:tc>
          <w:tcPr>
            <w:tcW w:w="3984" w:type="dxa"/>
            <w:gridSpan w:val="2"/>
            <w:vAlign w:val="center"/>
          </w:tcPr>
          <w:p w:rsidR="009C448A" w:rsidRDefault="009C448A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Jaime  </w:t>
            </w:r>
            <w:r w:rsidR="00EB3D0B" w:rsidRPr="00EB3D0B">
              <w:rPr>
                <w:rFonts w:asciiTheme="minorHAnsi" w:hAnsiTheme="minorHAnsi" w:cs="Arial"/>
                <w:szCs w:val="22"/>
              </w:rPr>
              <w:t>Gerardo</w:t>
            </w:r>
            <w:r>
              <w:rPr>
                <w:rFonts w:asciiTheme="minorHAnsi" w:hAnsiTheme="minorHAnsi" w:cs="Arial"/>
                <w:szCs w:val="22"/>
              </w:rPr>
              <w:t xml:space="preserve"> Salcedo Bastidas</w:t>
            </w:r>
          </w:p>
        </w:tc>
      </w:tr>
    </w:tbl>
    <w:p w:rsidR="007D52DD" w:rsidRPr="00080CCB" w:rsidRDefault="007D52DD" w:rsidP="007D52DD">
      <w:pPr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Borders>
          <w:top w:val="threeDEmboss" w:sz="18" w:space="0" w:color="FFFFFF" w:themeColor="background1"/>
          <w:left w:val="threeDEmboss" w:sz="18" w:space="0" w:color="FFFFFF" w:themeColor="background1"/>
          <w:bottom w:val="threeDEmboss" w:sz="18" w:space="0" w:color="FFFFFF" w:themeColor="background1"/>
          <w:right w:val="threeDEmboss" w:sz="18" w:space="0" w:color="FFFFFF" w:themeColor="background1"/>
          <w:insideH w:val="threeDEmboss" w:sz="18" w:space="0" w:color="FFFFFF" w:themeColor="background1"/>
          <w:insideV w:val="threeDEmboss" w:sz="18" w:space="0" w:color="FFFFFF" w:themeColor="background1"/>
        </w:tblBorders>
        <w:tblLook w:val="04A0" w:firstRow="1" w:lastRow="0" w:firstColumn="1" w:lastColumn="0" w:noHBand="0" w:noVBand="1"/>
      </w:tblPr>
      <w:tblGrid>
        <w:gridCol w:w="4470"/>
        <w:gridCol w:w="4508"/>
      </w:tblGrid>
      <w:tr w:rsidR="007D52DD" w:rsidRPr="00080CCB" w:rsidTr="001E61E6">
        <w:tc>
          <w:tcPr>
            <w:tcW w:w="8978" w:type="dxa"/>
            <w:gridSpan w:val="2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color w:val="FFFFFF" w:themeColor="background1"/>
                <w:szCs w:val="22"/>
              </w:rPr>
              <w:t>ANEXOS</w:t>
            </w:r>
          </w:p>
        </w:tc>
      </w:tr>
      <w:tr w:rsidR="007D52DD" w:rsidRPr="00080CCB" w:rsidTr="001E61E6">
        <w:tc>
          <w:tcPr>
            <w:tcW w:w="8978" w:type="dxa"/>
            <w:gridSpan w:val="2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color w:val="FFFFFF" w:themeColor="background1"/>
                <w:szCs w:val="22"/>
              </w:rPr>
              <w:t>ANEXO 1:</w:t>
            </w:r>
          </w:p>
        </w:tc>
      </w:tr>
      <w:tr w:rsidR="007D52DD" w:rsidRPr="00080CCB" w:rsidTr="001E61E6">
        <w:tc>
          <w:tcPr>
            <w:tcW w:w="8978" w:type="dxa"/>
            <w:gridSpan w:val="2"/>
            <w:shd w:val="clear" w:color="auto" w:fill="DBE5F1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>SINTAXIS</w:t>
            </w:r>
          </w:p>
        </w:tc>
      </w:tr>
      <w:tr w:rsidR="007D52DD" w:rsidRPr="00080CCB" w:rsidTr="001E61E6">
        <w:tc>
          <w:tcPr>
            <w:tcW w:w="8978" w:type="dxa"/>
            <w:gridSpan w:val="2"/>
            <w:vAlign w:val="center"/>
          </w:tcPr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7D52DD" w:rsidRPr="00080CCB" w:rsidTr="001E61E6">
        <w:tc>
          <w:tcPr>
            <w:tcW w:w="4470" w:type="dxa"/>
            <w:shd w:val="clear" w:color="auto" w:fill="DBE5F1"/>
            <w:vAlign w:val="center"/>
          </w:tcPr>
          <w:p w:rsidR="007D52DD" w:rsidRPr="00080CCB" w:rsidRDefault="007D52DD" w:rsidP="001E61E6">
            <w:pPr>
              <w:pStyle w:val="Default"/>
              <w:spacing w:before="60"/>
              <w:rPr>
                <w:rFonts w:asciiTheme="minorHAnsi" w:hAnsiTheme="minorHAnsi"/>
                <w:sz w:val="22"/>
                <w:szCs w:val="22"/>
              </w:rPr>
            </w:pPr>
            <w:r w:rsidRPr="00080CCB">
              <w:rPr>
                <w:rFonts w:asciiTheme="minorHAnsi" w:hAnsiTheme="minorHAnsi"/>
                <w:b/>
                <w:bCs/>
                <w:sz w:val="22"/>
                <w:szCs w:val="22"/>
              </w:rPr>
              <w:t>AÑO DE REFERENCIA DE LA SINTAXIS</w:t>
            </w:r>
          </w:p>
        </w:tc>
        <w:tc>
          <w:tcPr>
            <w:tcW w:w="4508" w:type="dxa"/>
            <w:vAlign w:val="center"/>
          </w:tcPr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7D52DD" w:rsidRPr="00080CCB" w:rsidRDefault="007D52DD">
      <w:pPr>
        <w:rPr>
          <w:rFonts w:asciiTheme="minorHAnsi" w:hAnsiTheme="minorHAnsi"/>
          <w:sz w:val="22"/>
          <w:szCs w:val="22"/>
        </w:rPr>
      </w:pPr>
    </w:p>
    <w:p w:rsidR="007D52DD" w:rsidRPr="00080CCB" w:rsidRDefault="007D52DD">
      <w:pPr>
        <w:rPr>
          <w:rFonts w:asciiTheme="minorHAnsi" w:hAnsiTheme="minorHAnsi"/>
          <w:sz w:val="22"/>
          <w:szCs w:val="22"/>
        </w:rPr>
      </w:pPr>
    </w:p>
    <w:p w:rsidR="00337737" w:rsidRPr="00080CCB" w:rsidRDefault="00337737" w:rsidP="00337737">
      <w:pPr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sectPr w:rsidR="00337737" w:rsidRPr="00080CCB" w:rsidSect="00317A7D">
      <w:headerReference w:type="default" r:id="rId9"/>
      <w:pgSz w:w="12240" w:h="15840"/>
      <w:pgMar w:top="1417" w:right="1701" w:bottom="1276" w:left="1701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051" w:rsidRDefault="00F96051" w:rsidP="007C0272">
      <w:r>
        <w:separator/>
      </w:r>
    </w:p>
  </w:endnote>
  <w:endnote w:type="continuationSeparator" w:id="0">
    <w:p w:rsidR="00F96051" w:rsidRDefault="00F96051" w:rsidP="007C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051" w:rsidRDefault="00F96051" w:rsidP="007C0272">
      <w:r>
        <w:separator/>
      </w:r>
    </w:p>
  </w:footnote>
  <w:footnote w:type="continuationSeparator" w:id="0">
    <w:p w:rsidR="00F96051" w:rsidRDefault="00F96051" w:rsidP="007C0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99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10"/>
      <w:gridCol w:w="919"/>
      <w:gridCol w:w="4070"/>
      <w:gridCol w:w="1599"/>
    </w:tblGrid>
    <w:tr w:rsidR="00F96051" w:rsidRPr="004B60A7" w:rsidTr="00D61429">
      <w:trPr>
        <w:trHeight w:val="268"/>
      </w:trPr>
      <w:tc>
        <w:tcPr>
          <w:tcW w:w="2410" w:type="dxa"/>
          <w:vMerge w:val="restart"/>
          <w:shd w:val="clear" w:color="auto" w:fill="auto"/>
        </w:tcPr>
        <w:p w:rsidR="00F96051" w:rsidRPr="004B60A7" w:rsidRDefault="00F96051" w:rsidP="006A39CE">
          <w:pPr>
            <w:jc w:val="center"/>
            <w:rPr>
              <w:b/>
              <w:u w:val="single"/>
            </w:rPr>
          </w:pPr>
          <w:r>
            <w:rPr>
              <w:noProof/>
              <w:lang w:val="es-EC" w:eastAsia="es-EC"/>
            </w:rPr>
            <w:drawing>
              <wp:anchor distT="0" distB="0" distL="114300" distR="114300" simplePos="0" relativeHeight="251659264" behindDoc="0" locked="0" layoutInCell="1" allowOverlap="1" wp14:anchorId="37C877BB" wp14:editId="20A60605">
                <wp:simplePos x="0" y="0"/>
                <wp:positionH relativeFrom="column">
                  <wp:posOffset>29049</wp:posOffset>
                </wp:positionH>
                <wp:positionV relativeFrom="paragraph">
                  <wp:posOffset>457200</wp:posOffset>
                </wp:positionV>
                <wp:extent cx="1304925" cy="381000"/>
                <wp:effectExtent l="0" t="0" r="9525" b="0"/>
                <wp:wrapSquare wrapText="bothSides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882" b="1428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19" w:type="dxa"/>
          <w:vMerge w:val="restart"/>
          <w:shd w:val="clear" w:color="auto" w:fill="auto"/>
          <w:vAlign w:val="center"/>
        </w:tcPr>
        <w:p w:rsidR="00F96051" w:rsidRPr="009329F8" w:rsidRDefault="00F96051" w:rsidP="006A39CE">
          <w:pPr>
            <w:jc w:val="center"/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FICHA METODOLÓGICA</w:t>
          </w:r>
        </w:p>
      </w:tc>
      <w:tc>
        <w:tcPr>
          <w:tcW w:w="4070" w:type="dxa"/>
          <w:vAlign w:val="center"/>
        </w:tcPr>
        <w:p w:rsidR="00F96051" w:rsidRPr="009329F8" w:rsidRDefault="00F96051" w:rsidP="003A430C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Nombre: Cuenta</w:t>
          </w:r>
          <w:r>
            <w:rPr>
              <w:rFonts w:ascii="Century Gothic" w:hAnsi="Century Gothic"/>
              <w:b/>
              <w:sz w:val="16"/>
            </w:rPr>
            <w:t>s</w:t>
          </w:r>
          <w:r w:rsidRPr="009329F8">
            <w:rPr>
              <w:rFonts w:ascii="Century Gothic" w:hAnsi="Century Gothic"/>
              <w:b/>
              <w:sz w:val="16"/>
            </w:rPr>
            <w:t xml:space="preserve"> Satélite de Salud</w:t>
          </w:r>
          <w:r>
            <w:rPr>
              <w:rFonts w:ascii="Century Gothic" w:hAnsi="Century Gothic"/>
              <w:b/>
              <w:sz w:val="16"/>
            </w:rPr>
            <w:t xml:space="preserve"> (CSS)</w:t>
          </w:r>
        </w:p>
      </w:tc>
      <w:tc>
        <w:tcPr>
          <w:tcW w:w="1599" w:type="dxa"/>
          <w:shd w:val="clear" w:color="auto" w:fill="auto"/>
          <w:vAlign w:val="center"/>
        </w:tcPr>
        <w:p w:rsidR="00F96051" w:rsidRPr="00F75E05" w:rsidRDefault="00F96051" w:rsidP="005C454E">
          <w:pPr>
            <w:tabs>
              <w:tab w:val="right" w:pos="2253"/>
            </w:tabs>
            <w:jc w:val="center"/>
            <w:rPr>
              <w:rFonts w:ascii="Century Gothic" w:hAnsi="Century Gothic"/>
              <w:sz w:val="16"/>
              <w:highlight w:val="yellow"/>
            </w:rPr>
          </w:pPr>
          <w:r w:rsidRPr="003A430C">
            <w:rPr>
              <w:rFonts w:ascii="Century Gothic" w:hAnsi="Century Gothic"/>
              <w:b/>
              <w:sz w:val="16"/>
            </w:rPr>
            <w:t>Versión</w:t>
          </w:r>
          <w:r>
            <w:rPr>
              <w:rFonts w:ascii="Century Gothic" w:hAnsi="Century Gothic"/>
              <w:b/>
              <w:sz w:val="16"/>
            </w:rPr>
            <w:t>: 1</w:t>
          </w:r>
        </w:p>
      </w:tc>
    </w:tr>
    <w:tr w:rsidR="00F96051" w:rsidRPr="004B60A7" w:rsidTr="00D61429">
      <w:trPr>
        <w:trHeight w:val="272"/>
      </w:trPr>
      <w:tc>
        <w:tcPr>
          <w:tcW w:w="2410" w:type="dxa"/>
          <w:vMerge/>
          <w:shd w:val="clear" w:color="auto" w:fill="auto"/>
        </w:tcPr>
        <w:p w:rsidR="00F96051" w:rsidRPr="00F9306E" w:rsidRDefault="00F96051" w:rsidP="006A39CE">
          <w:pPr>
            <w:jc w:val="center"/>
            <w:rPr>
              <w:noProof/>
              <w:lang w:eastAsia="es-EC"/>
            </w:rPr>
          </w:pPr>
        </w:p>
      </w:tc>
      <w:tc>
        <w:tcPr>
          <w:tcW w:w="919" w:type="dxa"/>
          <w:vMerge/>
          <w:shd w:val="clear" w:color="auto" w:fill="auto"/>
        </w:tcPr>
        <w:p w:rsidR="00F96051" w:rsidRPr="009329F8" w:rsidRDefault="00F96051" w:rsidP="006A39CE">
          <w:pPr>
            <w:jc w:val="center"/>
            <w:rPr>
              <w:rFonts w:ascii="Century Gothic" w:hAnsi="Century Gothic"/>
              <w:b/>
              <w:sz w:val="16"/>
              <w:u w:val="single"/>
            </w:rPr>
          </w:pPr>
        </w:p>
      </w:tc>
      <w:tc>
        <w:tcPr>
          <w:tcW w:w="4070" w:type="dxa"/>
          <w:vAlign w:val="center"/>
        </w:tcPr>
        <w:p w:rsidR="00F96051" w:rsidRPr="009329F8" w:rsidRDefault="00F96051" w:rsidP="008F654E">
          <w:pPr>
            <w:tabs>
              <w:tab w:val="right" w:pos="2253"/>
            </w:tabs>
            <w:spacing w:before="120"/>
            <w:rPr>
              <w:rFonts w:ascii="Century Gothic" w:hAnsi="Century Gothic"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SECTOR INSTITUCIONAL:</w:t>
          </w:r>
          <w:r>
            <w:rPr>
              <w:rFonts w:ascii="Century Gothic" w:hAnsi="Century Gothic"/>
              <w:sz w:val="16"/>
            </w:rPr>
            <w:t xml:space="preserve"> S14 Hogares</w:t>
          </w:r>
        </w:p>
        <w:p w:rsidR="00F96051" w:rsidRPr="009329F8" w:rsidRDefault="00F96051" w:rsidP="00323F49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2:</w:t>
          </w:r>
          <w:r>
            <w:rPr>
              <w:rFonts w:ascii="Century Gothic" w:hAnsi="Century Gothic"/>
              <w:b/>
              <w:sz w:val="16"/>
            </w:rPr>
            <w:t xml:space="preserve"> </w:t>
          </w:r>
        </w:p>
        <w:p w:rsidR="00F96051" w:rsidRPr="009329F8" w:rsidRDefault="00F96051" w:rsidP="00323F49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3</w:t>
          </w:r>
          <w:r>
            <w:rPr>
              <w:rFonts w:ascii="Century Gothic" w:hAnsi="Century Gothic"/>
              <w:b/>
              <w:sz w:val="16"/>
            </w:rPr>
            <w:t xml:space="preserve">: </w:t>
          </w:r>
        </w:p>
        <w:p w:rsidR="00F96051" w:rsidRDefault="00F96051" w:rsidP="00323F49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4</w:t>
          </w:r>
          <w:r>
            <w:rPr>
              <w:rFonts w:ascii="Century Gothic" w:hAnsi="Century Gothic"/>
              <w:b/>
              <w:sz w:val="16"/>
            </w:rPr>
            <w:t xml:space="preserve">: </w:t>
          </w:r>
        </w:p>
        <w:p w:rsidR="00F96051" w:rsidRPr="007D7D5A" w:rsidRDefault="00F96051" w:rsidP="008F654E">
          <w:pPr>
            <w:tabs>
              <w:tab w:val="right" w:pos="2253"/>
            </w:tabs>
            <w:spacing w:after="120"/>
            <w:rPr>
              <w:rFonts w:ascii="Century Gothic" w:hAnsi="Century Gothic"/>
              <w:b/>
              <w:sz w:val="16"/>
            </w:rPr>
          </w:pPr>
          <w:r w:rsidRPr="001760C9">
            <w:rPr>
              <w:rFonts w:ascii="Century Gothic" w:hAnsi="Century Gothic"/>
              <w:b/>
              <w:sz w:val="16"/>
            </w:rPr>
            <w:t xml:space="preserve">Nivel 5: </w:t>
          </w:r>
          <w:r>
            <w:rPr>
              <w:rFonts w:ascii="Century Gothic" w:hAnsi="Century Gothic"/>
              <w:sz w:val="16"/>
            </w:rPr>
            <w:t>Hogares Productores</w:t>
          </w:r>
        </w:p>
      </w:tc>
      <w:tc>
        <w:tcPr>
          <w:tcW w:w="1599" w:type="dxa"/>
          <w:shd w:val="clear" w:color="auto" w:fill="auto"/>
          <w:vAlign w:val="center"/>
        </w:tcPr>
        <w:p w:rsidR="00F96051" w:rsidRPr="00F75E05" w:rsidRDefault="00F96051" w:rsidP="0099143B">
          <w:pPr>
            <w:tabs>
              <w:tab w:val="right" w:pos="2253"/>
            </w:tabs>
            <w:rPr>
              <w:rFonts w:ascii="Century Gothic" w:hAnsi="Century Gothic"/>
              <w:sz w:val="16"/>
              <w:highlight w:val="yellow"/>
            </w:rPr>
          </w:pPr>
        </w:p>
      </w:tc>
    </w:tr>
    <w:tr w:rsidR="00F96051" w:rsidRPr="004B60A7" w:rsidTr="00D61429">
      <w:trPr>
        <w:trHeight w:val="276"/>
      </w:trPr>
      <w:tc>
        <w:tcPr>
          <w:tcW w:w="2410" w:type="dxa"/>
          <w:vMerge/>
          <w:shd w:val="clear" w:color="auto" w:fill="auto"/>
        </w:tcPr>
        <w:p w:rsidR="00F96051" w:rsidRPr="00F9306E" w:rsidRDefault="00F96051" w:rsidP="006A39CE">
          <w:pPr>
            <w:jc w:val="center"/>
            <w:rPr>
              <w:noProof/>
              <w:lang w:eastAsia="es-EC"/>
            </w:rPr>
          </w:pPr>
        </w:p>
      </w:tc>
      <w:tc>
        <w:tcPr>
          <w:tcW w:w="919" w:type="dxa"/>
          <w:vMerge/>
          <w:shd w:val="clear" w:color="auto" w:fill="auto"/>
        </w:tcPr>
        <w:p w:rsidR="00F96051" w:rsidRPr="009329F8" w:rsidRDefault="00F96051" w:rsidP="006A39CE">
          <w:pPr>
            <w:jc w:val="center"/>
            <w:rPr>
              <w:rFonts w:ascii="Century Gothic" w:hAnsi="Century Gothic"/>
              <w:b/>
              <w:sz w:val="16"/>
              <w:u w:val="single"/>
            </w:rPr>
          </w:pPr>
        </w:p>
      </w:tc>
      <w:tc>
        <w:tcPr>
          <w:tcW w:w="4070" w:type="dxa"/>
          <w:vAlign w:val="center"/>
        </w:tcPr>
        <w:p w:rsidR="00F96051" w:rsidRPr="009329F8" w:rsidRDefault="00F96051" w:rsidP="009329F8">
          <w:pPr>
            <w:tabs>
              <w:tab w:val="right" w:pos="2253"/>
            </w:tabs>
            <w:rPr>
              <w:rFonts w:ascii="Century Gothic" w:hAnsi="Century Gothic"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I. Cuentas Corrientes y de Capital</w:t>
          </w:r>
          <w:r w:rsidRPr="009329F8">
            <w:rPr>
              <w:rFonts w:ascii="Century Gothic" w:hAnsi="Century Gothic"/>
              <w:sz w:val="16"/>
            </w:rPr>
            <w:t xml:space="preserve"> </w:t>
          </w:r>
        </w:p>
      </w:tc>
      <w:tc>
        <w:tcPr>
          <w:tcW w:w="1599" w:type="dxa"/>
          <w:shd w:val="clear" w:color="auto" w:fill="auto"/>
          <w:vAlign w:val="center"/>
        </w:tcPr>
        <w:p w:rsidR="00F96051" w:rsidRPr="00D74A47" w:rsidRDefault="00F96051" w:rsidP="00D61429">
          <w:pPr>
            <w:tabs>
              <w:tab w:val="right" w:pos="2253"/>
            </w:tabs>
            <w:rPr>
              <w:rFonts w:ascii="Century Gothic" w:hAnsi="Century Gothic"/>
              <w:sz w:val="16"/>
            </w:rPr>
          </w:pPr>
          <w:r>
            <w:rPr>
              <w:rFonts w:ascii="Century Gothic" w:hAnsi="Century Gothic"/>
              <w:sz w:val="16"/>
            </w:rPr>
            <w:t xml:space="preserve">Páginas: </w:t>
          </w:r>
          <w:r w:rsidRPr="00662EE0">
            <w:rPr>
              <w:rFonts w:ascii="Century Gothic" w:hAnsi="Century Gothic"/>
              <w:sz w:val="16"/>
            </w:rPr>
            <w:fldChar w:fldCharType="begin"/>
          </w:r>
          <w:r w:rsidRPr="00662EE0">
            <w:rPr>
              <w:rFonts w:ascii="Century Gothic" w:hAnsi="Century Gothic"/>
              <w:sz w:val="16"/>
            </w:rPr>
            <w:instrText>PAGE   \* MERGEFORMAT</w:instrText>
          </w:r>
          <w:r w:rsidRPr="00662EE0">
            <w:rPr>
              <w:rFonts w:ascii="Century Gothic" w:hAnsi="Century Gothic"/>
              <w:sz w:val="16"/>
            </w:rPr>
            <w:fldChar w:fldCharType="separate"/>
          </w:r>
          <w:r w:rsidR="004E2D4E">
            <w:rPr>
              <w:rFonts w:ascii="Century Gothic" w:hAnsi="Century Gothic"/>
              <w:noProof/>
              <w:sz w:val="16"/>
            </w:rPr>
            <w:t>11</w:t>
          </w:r>
          <w:r w:rsidRPr="00662EE0">
            <w:rPr>
              <w:rFonts w:ascii="Century Gothic" w:hAnsi="Century Gothic"/>
              <w:sz w:val="16"/>
            </w:rPr>
            <w:fldChar w:fldCharType="end"/>
          </w:r>
          <w:r>
            <w:rPr>
              <w:rFonts w:ascii="Century Gothic" w:hAnsi="Century Gothic"/>
              <w:sz w:val="16"/>
            </w:rPr>
            <w:t xml:space="preserve"> de 1</w:t>
          </w:r>
          <w:r w:rsidR="00D61429">
            <w:rPr>
              <w:rFonts w:ascii="Century Gothic" w:hAnsi="Century Gothic"/>
              <w:sz w:val="16"/>
            </w:rPr>
            <w:t>1</w:t>
          </w:r>
        </w:p>
      </w:tc>
    </w:tr>
  </w:tbl>
  <w:p w:rsidR="00F96051" w:rsidRPr="007D52DD" w:rsidRDefault="00F96051">
    <w:pPr>
      <w:pStyle w:val="Encabezado"/>
      <w:rPr>
        <w:lang w:val="es-EC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24E02"/>
    <w:multiLevelType w:val="hybridMultilevel"/>
    <w:tmpl w:val="57EEA12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648B5"/>
    <w:multiLevelType w:val="hybridMultilevel"/>
    <w:tmpl w:val="FD949BCA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24998"/>
    <w:multiLevelType w:val="hybridMultilevel"/>
    <w:tmpl w:val="44585AD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B7B54"/>
    <w:multiLevelType w:val="hybridMultilevel"/>
    <w:tmpl w:val="4C944C3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D39BC"/>
    <w:multiLevelType w:val="hybridMultilevel"/>
    <w:tmpl w:val="4740EF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C2A76"/>
    <w:multiLevelType w:val="hybridMultilevel"/>
    <w:tmpl w:val="5172EC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2222F"/>
    <w:multiLevelType w:val="hybridMultilevel"/>
    <w:tmpl w:val="CED0A9AE"/>
    <w:lvl w:ilvl="0" w:tplc="3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C07A3"/>
    <w:multiLevelType w:val="hybridMultilevel"/>
    <w:tmpl w:val="4C828A92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9A0F79"/>
    <w:multiLevelType w:val="hybridMultilevel"/>
    <w:tmpl w:val="ADE4BA4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6042DE"/>
    <w:multiLevelType w:val="hybridMultilevel"/>
    <w:tmpl w:val="DFA42F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4362A9"/>
    <w:multiLevelType w:val="hybridMultilevel"/>
    <w:tmpl w:val="8EC46BDC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763FDC"/>
    <w:multiLevelType w:val="hybridMultilevel"/>
    <w:tmpl w:val="E90E814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3E78A3"/>
    <w:multiLevelType w:val="hybridMultilevel"/>
    <w:tmpl w:val="A930073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F9125A"/>
    <w:multiLevelType w:val="hybridMultilevel"/>
    <w:tmpl w:val="6362267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4025D"/>
    <w:multiLevelType w:val="hybridMultilevel"/>
    <w:tmpl w:val="A5A05D6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C2EF5"/>
    <w:multiLevelType w:val="hybridMultilevel"/>
    <w:tmpl w:val="686EBDF0"/>
    <w:lvl w:ilvl="0" w:tplc="AA506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6B90FDC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B12E8"/>
    <w:multiLevelType w:val="hybridMultilevel"/>
    <w:tmpl w:val="CB7856B4"/>
    <w:lvl w:ilvl="0" w:tplc="AA506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4218B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8D989B90">
      <w:start w:val="1"/>
      <w:numFmt w:val="decimal"/>
      <w:lvlText w:val="%4"/>
      <w:lvlJc w:val="left"/>
      <w:pPr>
        <w:ind w:left="3120" w:hanging="600"/>
      </w:pPr>
      <w:rPr>
        <w:rFonts w:hint="default"/>
      </w:r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DB4C88"/>
    <w:multiLevelType w:val="hybridMultilevel"/>
    <w:tmpl w:val="64300CF4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37285E"/>
    <w:multiLevelType w:val="hybridMultilevel"/>
    <w:tmpl w:val="7412779E"/>
    <w:lvl w:ilvl="0" w:tplc="64B25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E0477E"/>
    <w:multiLevelType w:val="hybridMultilevel"/>
    <w:tmpl w:val="F0E4FF0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DA6313"/>
    <w:multiLevelType w:val="hybridMultilevel"/>
    <w:tmpl w:val="2534B71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BC1084"/>
    <w:multiLevelType w:val="hybridMultilevel"/>
    <w:tmpl w:val="92D69C86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EC73BA"/>
    <w:multiLevelType w:val="hybridMultilevel"/>
    <w:tmpl w:val="10E47370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C0666"/>
    <w:multiLevelType w:val="hybridMultilevel"/>
    <w:tmpl w:val="714CFC0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A808ED"/>
    <w:multiLevelType w:val="hybridMultilevel"/>
    <w:tmpl w:val="2FF89E6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4D4051"/>
    <w:multiLevelType w:val="hybridMultilevel"/>
    <w:tmpl w:val="434048B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15"/>
  </w:num>
  <w:num w:numId="5">
    <w:abstractNumId w:val="18"/>
  </w:num>
  <w:num w:numId="6">
    <w:abstractNumId w:val="20"/>
  </w:num>
  <w:num w:numId="7">
    <w:abstractNumId w:val="2"/>
  </w:num>
  <w:num w:numId="8">
    <w:abstractNumId w:val="4"/>
  </w:num>
  <w:num w:numId="9">
    <w:abstractNumId w:val="3"/>
  </w:num>
  <w:num w:numId="10">
    <w:abstractNumId w:val="6"/>
  </w:num>
  <w:num w:numId="11">
    <w:abstractNumId w:val="24"/>
  </w:num>
  <w:num w:numId="12">
    <w:abstractNumId w:val="11"/>
  </w:num>
  <w:num w:numId="13">
    <w:abstractNumId w:val="12"/>
  </w:num>
  <w:num w:numId="14">
    <w:abstractNumId w:val="0"/>
  </w:num>
  <w:num w:numId="15">
    <w:abstractNumId w:val="13"/>
  </w:num>
  <w:num w:numId="16">
    <w:abstractNumId w:val="25"/>
  </w:num>
  <w:num w:numId="17">
    <w:abstractNumId w:val="17"/>
  </w:num>
  <w:num w:numId="18">
    <w:abstractNumId w:val="1"/>
  </w:num>
  <w:num w:numId="19">
    <w:abstractNumId w:val="22"/>
  </w:num>
  <w:num w:numId="20">
    <w:abstractNumId w:val="7"/>
  </w:num>
  <w:num w:numId="21">
    <w:abstractNumId w:val="21"/>
  </w:num>
  <w:num w:numId="22">
    <w:abstractNumId w:val="10"/>
  </w:num>
  <w:num w:numId="23">
    <w:abstractNumId w:val="19"/>
  </w:num>
  <w:num w:numId="24">
    <w:abstractNumId w:val="5"/>
  </w:num>
  <w:num w:numId="25">
    <w:abstractNumId w:val="8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24F"/>
    <w:rsid w:val="000002D0"/>
    <w:rsid w:val="000078AC"/>
    <w:rsid w:val="00054C00"/>
    <w:rsid w:val="0005695C"/>
    <w:rsid w:val="00060B02"/>
    <w:rsid w:val="000656DD"/>
    <w:rsid w:val="00080CCB"/>
    <w:rsid w:val="00082ED1"/>
    <w:rsid w:val="0008424A"/>
    <w:rsid w:val="00092BBF"/>
    <w:rsid w:val="000A033D"/>
    <w:rsid w:val="000A5B0A"/>
    <w:rsid w:val="000B451E"/>
    <w:rsid w:val="000B50E0"/>
    <w:rsid w:val="000C01D1"/>
    <w:rsid w:val="000D13E5"/>
    <w:rsid w:val="000F7D81"/>
    <w:rsid w:val="00106810"/>
    <w:rsid w:val="001112B3"/>
    <w:rsid w:val="00113CD6"/>
    <w:rsid w:val="001149C7"/>
    <w:rsid w:val="00115E80"/>
    <w:rsid w:val="00116051"/>
    <w:rsid w:val="0011624F"/>
    <w:rsid w:val="00121E2E"/>
    <w:rsid w:val="00126B61"/>
    <w:rsid w:val="00130E03"/>
    <w:rsid w:val="00133726"/>
    <w:rsid w:val="00143242"/>
    <w:rsid w:val="00147221"/>
    <w:rsid w:val="00175F15"/>
    <w:rsid w:val="001760C9"/>
    <w:rsid w:val="001A5BE5"/>
    <w:rsid w:val="001B61DF"/>
    <w:rsid w:val="001C1D16"/>
    <w:rsid w:val="001C7A00"/>
    <w:rsid w:val="001D1B9D"/>
    <w:rsid w:val="001E1704"/>
    <w:rsid w:val="001E61E6"/>
    <w:rsid w:val="001E7447"/>
    <w:rsid w:val="00200BB6"/>
    <w:rsid w:val="002066A2"/>
    <w:rsid w:val="0020674E"/>
    <w:rsid w:val="0021055D"/>
    <w:rsid w:val="00220C0B"/>
    <w:rsid w:val="00231304"/>
    <w:rsid w:val="00234BF0"/>
    <w:rsid w:val="002407A4"/>
    <w:rsid w:val="002432DC"/>
    <w:rsid w:val="002470ED"/>
    <w:rsid w:val="002521D1"/>
    <w:rsid w:val="00254ED0"/>
    <w:rsid w:val="00260679"/>
    <w:rsid w:val="00280C9F"/>
    <w:rsid w:val="00282270"/>
    <w:rsid w:val="0029094C"/>
    <w:rsid w:val="002A74F8"/>
    <w:rsid w:val="002B5523"/>
    <w:rsid w:val="002C328A"/>
    <w:rsid w:val="002D1E3C"/>
    <w:rsid w:val="002E74FA"/>
    <w:rsid w:val="003007DB"/>
    <w:rsid w:val="00304C1A"/>
    <w:rsid w:val="00307DBD"/>
    <w:rsid w:val="0031355D"/>
    <w:rsid w:val="003158AE"/>
    <w:rsid w:val="003172DD"/>
    <w:rsid w:val="00317A7D"/>
    <w:rsid w:val="003229B0"/>
    <w:rsid w:val="00323F49"/>
    <w:rsid w:val="00326516"/>
    <w:rsid w:val="00326AF7"/>
    <w:rsid w:val="0033324C"/>
    <w:rsid w:val="00334F26"/>
    <w:rsid w:val="00337737"/>
    <w:rsid w:val="0034018B"/>
    <w:rsid w:val="00343820"/>
    <w:rsid w:val="00345C8E"/>
    <w:rsid w:val="003759E7"/>
    <w:rsid w:val="00381919"/>
    <w:rsid w:val="003841A1"/>
    <w:rsid w:val="00390A3A"/>
    <w:rsid w:val="003A3092"/>
    <w:rsid w:val="003A430C"/>
    <w:rsid w:val="003C2F4C"/>
    <w:rsid w:val="003C4A15"/>
    <w:rsid w:val="003D1C8F"/>
    <w:rsid w:val="003D2A62"/>
    <w:rsid w:val="00420C88"/>
    <w:rsid w:val="0043464C"/>
    <w:rsid w:val="00435C50"/>
    <w:rsid w:val="004400E2"/>
    <w:rsid w:val="00455041"/>
    <w:rsid w:val="004713AB"/>
    <w:rsid w:val="004724C7"/>
    <w:rsid w:val="00474BB1"/>
    <w:rsid w:val="004759AF"/>
    <w:rsid w:val="00482714"/>
    <w:rsid w:val="00496E62"/>
    <w:rsid w:val="004A1F07"/>
    <w:rsid w:val="004B0704"/>
    <w:rsid w:val="004B1C48"/>
    <w:rsid w:val="004B4029"/>
    <w:rsid w:val="004C57A3"/>
    <w:rsid w:val="004D09C9"/>
    <w:rsid w:val="004D2642"/>
    <w:rsid w:val="004D5D30"/>
    <w:rsid w:val="004D6539"/>
    <w:rsid w:val="004E2D4E"/>
    <w:rsid w:val="004E302A"/>
    <w:rsid w:val="004E31D0"/>
    <w:rsid w:val="004E6558"/>
    <w:rsid w:val="00503695"/>
    <w:rsid w:val="00517F5E"/>
    <w:rsid w:val="0052601B"/>
    <w:rsid w:val="00526D03"/>
    <w:rsid w:val="00536CE6"/>
    <w:rsid w:val="005455EC"/>
    <w:rsid w:val="00552DBA"/>
    <w:rsid w:val="0056330D"/>
    <w:rsid w:val="00571C03"/>
    <w:rsid w:val="0059078C"/>
    <w:rsid w:val="00594B3C"/>
    <w:rsid w:val="005C3B2F"/>
    <w:rsid w:val="005C454E"/>
    <w:rsid w:val="005C7E91"/>
    <w:rsid w:val="005D1462"/>
    <w:rsid w:val="005E3C40"/>
    <w:rsid w:val="005E53E3"/>
    <w:rsid w:val="005F52C7"/>
    <w:rsid w:val="0060250E"/>
    <w:rsid w:val="00603C5F"/>
    <w:rsid w:val="00606170"/>
    <w:rsid w:val="00613189"/>
    <w:rsid w:val="00617CF3"/>
    <w:rsid w:val="00625153"/>
    <w:rsid w:val="00627F54"/>
    <w:rsid w:val="0063164A"/>
    <w:rsid w:val="00633AF0"/>
    <w:rsid w:val="0064134D"/>
    <w:rsid w:val="00644531"/>
    <w:rsid w:val="00657037"/>
    <w:rsid w:val="00662EE0"/>
    <w:rsid w:val="006671A9"/>
    <w:rsid w:val="00671FB5"/>
    <w:rsid w:val="00673564"/>
    <w:rsid w:val="00691CAA"/>
    <w:rsid w:val="006A0385"/>
    <w:rsid w:val="006A39CE"/>
    <w:rsid w:val="006A7E9A"/>
    <w:rsid w:val="006C380F"/>
    <w:rsid w:val="006E4721"/>
    <w:rsid w:val="007011C1"/>
    <w:rsid w:val="007132C2"/>
    <w:rsid w:val="0073289C"/>
    <w:rsid w:val="00740158"/>
    <w:rsid w:val="007415AB"/>
    <w:rsid w:val="00746329"/>
    <w:rsid w:val="00746C3F"/>
    <w:rsid w:val="00747426"/>
    <w:rsid w:val="00757B9E"/>
    <w:rsid w:val="00792D00"/>
    <w:rsid w:val="0079303F"/>
    <w:rsid w:val="007A15C7"/>
    <w:rsid w:val="007B36A2"/>
    <w:rsid w:val="007C0272"/>
    <w:rsid w:val="007D05E6"/>
    <w:rsid w:val="007D1F9A"/>
    <w:rsid w:val="007D52DD"/>
    <w:rsid w:val="007D7D5A"/>
    <w:rsid w:val="007E03AB"/>
    <w:rsid w:val="007E317E"/>
    <w:rsid w:val="007F7DD4"/>
    <w:rsid w:val="0080228D"/>
    <w:rsid w:val="00811A80"/>
    <w:rsid w:val="00824B38"/>
    <w:rsid w:val="00845124"/>
    <w:rsid w:val="00845F7D"/>
    <w:rsid w:val="008511E9"/>
    <w:rsid w:val="00861121"/>
    <w:rsid w:val="00865EB3"/>
    <w:rsid w:val="00890DD1"/>
    <w:rsid w:val="008C5E29"/>
    <w:rsid w:val="008D4B7D"/>
    <w:rsid w:val="008D5409"/>
    <w:rsid w:val="008E4A7E"/>
    <w:rsid w:val="008F654E"/>
    <w:rsid w:val="00924F9E"/>
    <w:rsid w:val="009329F8"/>
    <w:rsid w:val="00935CAD"/>
    <w:rsid w:val="00951384"/>
    <w:rsid w:val="009523A7"/>
    <w:rsid w:val="00965ED3"/>
    <w:rsid w:val="0096637E"/>
    <w:rsid w:val="009700F1"/>
    <w:rsid w:val="00976FE7"/>
    <w:rsid w:val="00977559"/>
    <w:rsid w:val="00985D04"/>
    <w:rsid w:val="0099143B"/>
    <w:rsid w:val="00994BB6"/>
    <w:rsid w:val="00997EC0"/>
    <w:rsid w:val="009A3DF6"/>
    <w:rsid w:val="009B153C"/>
    <w:rsid w:val="009B2CF7"/>
    <w:rsid w:val="009B32D8"/>
    <w:rsid w:val="009B45FF"/>
    <w:rsid w:val="009C0A42"/>
    <w:rsid w:val="009C3801"/>
    <w:rsid w:val="009C448A"/>
    <w:rsid w:val="009C7C04"/>
    <w:rsid w:val="009D294B"/>
    <w:rsid w:val="009D569B"/>
    <w:rsid w:val="009F47E1"/>
    <w:rsid w:val="009F6F68"/>
    <w:rsid w:val="00A228EE"/>
    <w:rsid w:val="00A356D6"/>
    <w:rsid w:val="00A36C2C"/>
    <w:rsid w:val="00A47768"/>
    <w:rsid w:val="00A53142"/>
    <w:rsid w:val="00A84E8B"/>
    <w:rsid w:val="00A91DF0"/>
    <w:rsid w:val="00A94DA6"/>
    <w:rsid w:val="00AB0665"/>
    <w:rsid w:val="00AB1C70"/>
    <w:rsid w:val="00AB5F1C"/>
    <w:rsid w:val="00AC1732"/>
    <w:rsid w:val="00AC7899"/>
    <w:rsid w:val="00AD5299"/>
    <w:rsid w:val="00AF088F"/>
    <w:rsid w:val="00AF3335"/>
    <w:rsid w:val="00B02127"/>
    <w:rsid w:val="00B07A11"/>
    <w:rsid w:val="00B146DB"/>
    <w:rsid w:val="00B404A5"/>
    <w:rsid w:val="00B657E3"/>
    <w:rsid w:val="00B81B15"/>
    <w:rsid w:val="00BA03EC"/>
    <w:rsid w:val="00BB08D7"/>
    <w:rsid w:val="00BB4335"/>
    <w:rsid w:val="00BB4705"/>
    <w:rsid w:val="00BD3421"/>
    <w:rsid w:val="00BF786C"/>
    <w:rsid w:val="00C17FA6"/>
    <w:rsid w:val="00C2205A"/>
    <w:rsid w:val="00C25FEC"/>
    <w:rsid w:val="00C323E0"/>
    <w:rsid w:val="00C332B3"/>
    <w:rsid w:val="00C37654"/>
    <w:rsid w:val="00C37F28"/>
    <w:rsid w:val="00C55373"/>
    <w:rsid w:val="00C55688"/>
    <w:rsid w:val="00C62662"/>
    <w:rsid w:val="00C7043B"/>
    <w:rsid w:val="00C72478"/>
    <w:rsid w:val="00C72F14"/>
    <w:rsid w:val="00C769E6"/>
    <w:rsid w:val="00C80DB2"/>
    <w:rsid w:val="00CA6AC4"/>
    <w:rsid w:val="00CB3D39"/>
    <w:rsid w:val="00CC1DA9"/>
    <w:rsid w:val="00CD02EF"/>
    <w:rsid w:val="00CE0885"/>
    <w:rsid w:val="00D1396F"/>
    <w:rsid w:val="00D15B9F"/>
    <w:rsid w:val="00D232EC"/>
    <w:rsid w:val="00D2342C"/>
    <w:rsid w:val="00D51F26"/>
    <w:rsid w:val="00D532FA"/>
    <w:rsid w:val="00D61429"/>
    <w:rsid w:val="00D74E84"/>
    <w:rsid w:val="00D81074"/>
    <w:rsid w:val="00D92560"/>
    <w:rsid w:val="00D96841"/>
    <w:rsid w:val="00DA0B95"/>
    <w:rsid w:val="00DA2882"/>
    <w:rsid w:val="00DE05FC"/>
    <w:rsid w:val="00DE0BFA"/>
    <w:rsid w:val="00DE7C6B"/>
    <w:rsid w:val="00DF1A67"/>
    <w:rsid w:val="00DF3E82"/>
    <w:rsid w:val="00DF66C2"/>
    <w:rsid w:val="00DF7424"/>
    <w:rsid w:val="00E01A1A"/>
    <w:rsid w:val="00E05929"/>
    <w:rsid w:val="00E06821"/>
    <w:rsid w:val="00E07F23"/>
    <w:rsid w:val="00E11153"/>
    <w:rsid w:val="00E16229"/>
    <w:rsid w:val="00E30EE0"/>
    <w:rsid w:val="00E4291B"/>
    <w:rsid w:val="00E43228"/>
    <w:rsid w:val="00E54CF2"/>
    <w:rsid w:val="00E618AF"/>
    <w:rsid w:val="00E8548C"/>
    <w:rsid w:val="00E946C1"/>
    <w:rsid w:val="00E97D08"/>
    <w:rsid w:val="00EA4FAC"/>
    <w:rsid w:val="00EB3D0B"/>
    <w:rsid w:val="00EC1EA9"/>
    <w:rsid w:val="00EC2135"/>
    <w:rsid w:val="00EC402C"/>
    <w:rsid w:val="00EC6B26"/>
    <w:rsid w:val="00EC7965"/>
    <w:rsid w:val="00ED1F22"/>
    <w:rsid w:val="00ED272B"/>
    <w:rsid w:val="00ED41DB"/>
    <w:rsid w:val="00F02456"/>
    <w:rsid w:val="00F0465A"/>
    <w:rsid w:val="00F32A60"/>
    <w:rsid w:val="00F41C1B"/>
    <w:rsid w:val="00F544E3"/>
    <w:rsid w:val="00F65A2D"/>
    <w:rsid w:val="00F7294E"/>
    <w:rsid w:val="00F74952"/>
    <w:rsid w:val="00F75E05"/>
    <w:rsid w:val="00F803F1"/>
    <w:rsid w:val="00F9354A"/>
    <w:rsid w:val="00F96051"/>
    <w:rsid w:val="00F979E6"/>
    <w:rsid w:val="00FA0838"/>
    <w:rsid w:val="00FB1226"/>
    <w:rsid w:val="00FC2143"/>
    <w:rsid w:val="00FD3EDC"/>
    <w:rsid w:val="00FF090F"/>
    <w:rsid w:val="00FF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/>
    </w:rPr>
  </w:style>
  <w:style w:type="paragraph" w:styleId="Ttulo3">
    <w:name w:val="heading 3"/>
    <w:basedOn w:val="Normal"/>
    <w:link w:val="Ttulo3Car"/>
    <w:uiPriority w:val="9"/>
    <w:qFormat/>
    <w:rsid w:val="00571C03"/>
    <w:pPr>
      <w:spacing w:before="100" w:beforeAutospacing="1" w:after="100" w:afterAutospacing="1"/>
      <w:outlineLvl w:val="2"/>
    </w:pPr>
    <w:rPr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1624F"/>
    <w:pPr>
      <w:ind w:left="720"/>
    </w:pPr>
    <w:rPr>
      <w:lang w:val="es-ES_tradnl"/>
    </w:rPr>
  </w:style>
  <w:style w:type="table" w:customStyle="1" w:styleId="Tablaconcuadrcula1">
    <w:name w:val="Tabla con cuadrícula1"/>
    <w:basedOn w:val="Tablanormal"/>
    <w:uiPriority w:val="59"/>
    <w:rsid w:val="0011624F"/>
    <w:pPr>
      <w:spacing w:after="0" w:line="240" w:lineRule="auto"/>
    </w:pPr>
    <w:rPr>
      <w:rFonts w:ascii="Calibri" w:eastAsia="Calibri" w:hAnsi="Calibri" w:cs="Times New Roman"/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11E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11E9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table" w:styleId="Tablaconcuadrcula">
    <w:name w:val="Table Grid"/>
    <w:basedOn w:val="Tablanormal"/>
    <w:uiPriority w:val="39"/>
    <w:rsid w:val="007D0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5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link w:val="Prrafodelista"/>
    <w:uiPriority w:val="34"/>
    <w:rsid w:val="00935CAD"/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080C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80CC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80CCB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0C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0CCB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DE0BFA"/>
    <w:rPr>
      <w:color w:val="808080"/>
    </w:rPr>
  </w:style>
  <w:style w:type="character" w:customStyle="1" w:styleId="Ttulo3Car">
    <w:name w:val="Título 3 Car"/>
    <w:basedOn w:val="Fuentedeprrafopredeter"/>
    <w:link w:val="Ttulo3"/>
    <w:uiPriority w:val="9"/>
    <w:rsid w:val="00571C03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571C0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571C03"/>
    <w:rPr>
      <w:rFonts w:ascii="Arial" w:eastAsia="Times New Roman" w:hAnsi="Arial" w:cs="Arial"/>
      <w:vanish/>
      <w:sz w:val="16"/>
      <w:szCs w:val="16"/>
      <w:lang w:val="es-ES"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571C0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571C03"/>
    <w:rPr>
      <w:rFonts w:ascii="Arial" w:eastAsia="Times New Roman" w:hAnsi="Arial" w:cs="Arial"/>
      <w:vanish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1069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56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6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29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14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1BADF-58DC-41A2-A807-2398BB03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11</Pages>
  <Words>2009</Words>
  <Characters>11054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Soledad Carvajal</dc:creator>
  <cp:lastModifiedBy>mrobalino</cp:lastModifiedBy>
  <cp:revision>107</cp:revision>
  <cp:lastPrinted>2015-11-13T17:57:00Z</cp:lastPrinted>
  <dcterms:created xsi:type="dcterms:W3CDTF">2015-11-15T10:18:00Z</dcterms:created>
  <dcterms:modified xsi:type="dcterms:W3CDTF">2015-12-01T20:01:00Z</dcterms:modified>
</cp:coreProperties>
</file>